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FOSFHRV (Brandenburg) — Erwerb der beruflichen Bildung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ausreichende berufliche Bildung umfasst mindestens zwölf Monate und 800 Zeitstunden und kann nachgewiesen werden durch</w:t>
      </w:r>
    </w:p>
    <w:p>
      <w:r>
        <w:t xml:space="preserve">ein gelenktes Praktikum,</w:t>
      </w:r>
    </w:p>
    <w:p>
      <w:r>
        <w:t xml:space="preserve">eine praktische Tätigkeit im Rahmen eines Ausbildungsverhältnisses nach Bundes- oder Landesrecht,</w:t>
      </w:r>
    </w:p>
    <w:p>
      <w:r>
        <w:t xml:space="preserve">ein freiwilliges soziales oder ökologisches Jahr,</w:t>
      </w:r>
    </w:p>
    <w:p>
      <w:r>
        <w:t xml:space="preserve">einen Wehrdienst,</w:t>
      </w:r>
    </w:p>
    <w:p>
      <w:r>
        <w:t xml:space="preserve">einen Bundesfreiwilligendienst oder</w:t>
      </w:r>
    </w:p>
    <w:p>
      <w:r>
        <w:t xml:space="preserve">einen anderen anerkannten Freiwilligendienst.</w:t>
      </w:r>
    </w:p>
    <w:p>
      <w:r>
        <w:t xml:space="preserve">(2) Die Voraussetzungen für die berufliche Bildung sind auch dann erfüllt, wenn der geforderte Zeitraum und der geforderte Stundenumfang sich insgesamt aus mehreren praktischen Tätigkeiten gemäß Absatz 1 Nummer 1 bis 6 ergeben.</w:t>
      </w:r>
    </w:p>
    <w:p>
      <w:r>
        <w:t xml:space="preserve">(3) Die berufliche Bildung sollte in Betrieben, Behörden oder anderen gleichwertigen Einrichtungen stattfinden, die ausbildungsgeeignet sind.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53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https://recht.nulegal.eu/gesetze/FOSFHRV/53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