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FOSFHRV (Brandenburg) — Aufnahme</w:t>
      </w:r>
    </w:p>
    <w:p>
      <w:r>
        <w:rPr>
          <w:color w:val="555555"/>
          <w:sz w:val="18"/>
        </w:rPr>
        <w:t xml:space="preserve">Fachoberschul- und Fachhochschulreifeverordnung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Aufnahme in das Zusatzangebot ist ein schriftlicher Antrag zu stellen. Dem Antrag ist der Nachweis über den geforderten Schulabschluss beizufügen.</w:t>
      </w:r>
    </w:p>
    <w:p>
      <w:r>
        <w:t xml:space="preserve">(2) Die Aufnahme erfolgt jeweils zu Beginn eines Schuljahres. Über die Aufnahme entscheidet die Schulleiterin oder der Schulleiter. Wer in das Zusatzangebot aufgenommen wurde, hat die Pflicht zur Teilnahme.</w:t>
      </w:r>
    </w:p>
    <w:p>
      <w:r>
        <w:t xml:space="preserve">(3) Bei Übernachfrage gelten die Bestimmungen entsprechend § 6.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44 FOSFHRV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https://recht.nulegal.eu/gesetze/FOSFHRV/44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