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FOSFHRV (Brandenburg) — Wiederholung bei Nichtbestehen der Fachhochschulreifeprüfung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Anspruch auf Wiederholung der Fachhochschulreifeprüfung besteht auch dann, wenn die Ausbildung erfolgreich abgeschlossen und dadurch das Ausbildungsverhältnis beendet wurde.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42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https://recht.nulegal.eu/gesetze/FOSFHRV/42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