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FOSFHRV (Brandenburg) — Bewertung der schriftlichen Prüfungsarbeiten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schriftlichen Arbeiten werden von der im Fach unterrichtenden Lehrkraft korrigiert und bewertet. Die Bewertung ist zu begründen.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32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https://recht.nulegal.eu/gesetze/FOSFHRV/32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