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FOSFHRV (Brandenburg) — Fachausschüsse</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jedes Prüfungsfach wird zur Durchführung der mündlichen Prüfung ein Fachausschuss gebildet. Der Fachausschuss besteht aus einer oder einem Vorsitzenden sowie einer Fachprüferin oder einem Fachprüfer und einer weiteren sachkundigen Lehrkraft als Protokollantin oder Protokollant. Fachprüferin oder Fachprüfer ist in der Regel die Lehrkraft, die den Prüfling zuletzt im Prüfungsfach unterrichtet hat.</w:t>
      </w:r>
    </w:p>
    <w:p>
      <w:r>
        <w:t xml:space="preserve">(2) Das den Vorsitz führende Mitglied des Prüfungsausschusses beruft die Mitglieder des Fachausschusses in der Regel aus der Mitte der Mitglieder des Prüfungsausschusses. Sie oder er ist berechtigt, den Vorsitz des Fachausschusses selbst zu übernehmen. § 24 Absatz 5 gilt entsprechend.</w:t>
      </w:r>
    </w:p>
    <w:p>
      <w:r>
        <w:t xml:space="preserve">Einzelnorm</w:t>
      </w:r>
    </w:p>
    <w:p>
      <w:r>
        <w:rPr>
          <w:color w:val="555555"/>
          <w:sz w:val="17"/>
        </w:rPr>
        <w:t xml:space="preserve">Zitiervorschlag: § 25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