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FOBOSO (Bayern) — Inkrafttreten</w:t>
      </w:r>
    </w:p>
    <w:p>
      <w:r>
        <w:rPr>
          <w:color w:val="555555"/>
          <w:sz w:val="18"/>
        </w:rPr>
        <w:t xml:space="preserve">Fachober- und Berufsoberschulordnung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13. September 2017 in Kraft.</w:t>
      </w:r>
    </w:p>
    <w:p>
      <w:r>
        <w:rPr>
          <w:color w:val="555555"/>
          <w:sz w:val="17"/>
        </w:rPr>
        <w:t xml:space="preserve">Zitiervorschlag: § 44 FOBOSO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https://recht.nulegal.eu/gesetze/FOBOSO/44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