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FOBOSO (Bayern) — Fachabiturprüfung, Abiturprüfung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Fachabiturprüfung haben sich die Schülerinnen und Schüler der Jahrgangsstufe 12 der Fachoberschule und des Ausbildungsabschnitts 3/2 des DBFH-Bildungsgangs zu unterziehen. Die Schülerinnen und Schüler der Jahrgangsstufe 12 der Berufsoberschule können daran teilnehmen, sofern sie spätestens bis zum 1. März ihre Teilnahme an der Prüfung schriftlich erklären.</w:t>
      </w:r>
    </w:p>
    <w:p>
      <w:r>
        <w:t xml:space="preserve">(2) Der Abiturprüfung haben sich die Schülerinnen und Schüler der Jahrgangsstufe 13 zu unterziehen.</w:t>
      </w:r>
    </w:p>
    <w:p>
      <w:r>
        <w:rPr>
          <w:color w:val="555555"/>
          <w:sz w:val="17"/>
        </w:rPr>
        <w:t xml:space="preserve">Zitiervorschlag: § 30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