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FOBOSO (Bayern) — Ausschlussgründe</w:t>
      </w:r>
    </w:p>
    <w:p>
      <w:r>
        <w:rPr>
          <w:color w:val="555555"/>
          <w:sz w:val="18"/>
        </w:rPr>
        <w:t xml:space="preserve">Fachober- und Berufsoberschulordnung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Aufnahme in die Berufliche Oberschule ist zu versagen, wenn die Bewerberin oder der Bewerber</w:t>
      </w:r>
    </w:p>
    <w:p>
      <w:r>
        <w:t xml:space="preserve">1. die allgemeine Hochschulreife erworben hat,</w:t>
      </w:r>
    </w:p>
    <w:p>
      <w:r>
        <w:t xml:space="preserve">2. die deutsche Sprache in Wort und Schrift nicht so beherrscht, dass dem Unterricht gefolgt werden kann,</w:t>
      </w:r>
    </w:p>
    <w:p>
      <w:r>
        <w:t xml:space="preserve">3. den Abschluss der jeweiligen Schulart nicht innerhalb der verbleibenden Höchstausbildungsdauer (§ 11) erreichen kann,</w:t>
      </w:r>
    </w:p>
    <w:p>
      <w:r>
        <w:t xml:space="preserve">4. an einer Beruflichen Oberschule zweimal die angestrebte Jahrgangsstufe besucht hat oder</w:t>
      </w:r>
    </w:p>
    <w:p>
      <w:r>
        <w:t xml:space="preserve">5. zweimal eine Prüfung zum Erwerb der Fachhochschulreife oder der fachgebundenen Fachhochschulreife oder bei Bewerbung an der Berufsoberschule zusätzlich der fachgebundenen Hochschulreife nicht bestanden hat.</w:t>
      </w:r>
    </w:p>
    <w:p>
      <w:r>
        <w:t xml:space="preserve">Bei Bewerberinnen und Bewerbern mit abgeschlossener Berufsausbildung werden Schulbesuchsjahre und Prüfungsversuche im Sinne der Nrn. 4 und 5, die vor dem Erwerb des Berufsabschlusses liegen, nicht berücksichtigt.</w:t>
      </w:r>
    </w:p>
    <w:p>
      <w:r>
        <w:t xml:space="preserve">(2) Ferner darf nicht aufgenommen werden</w:t>
      </w:r>
    </w:p>
    <w:p>
      <w:r>
        <w:t xml:space="preserve">1. in die Jahrgangsstufe 11 der Fachoberschule, wer auf Dauer gehindert ist, an der fachpraktischen Ausbildung teilzunehmen,</w:t>
      </w:r>
    </w:p>
    <w:p>
      <w:r>
        <w:t xml:space="preserve">2. in die Jahrgangsstufe 11 oder 12 der Fachoberschule, wer die allgemeine Fachhochschulreife erworben hat,</w:t>
      </w:r>
    </w:p>
    <w:p>
      <w:r>
        <w:t xml:space="preserve">3. in die Jahrgangsstufe 12 der Berufsoberschule, wer eine seiner Berufsausbildung entsprechende fachgebundene Hochschulreife oder die Fachhochschulreife der Beruflichen Oberschule in Bayern erworben hat,</w:t>
      </w:r>
    </w:p>
    <w:p>
      <w:r>
        <w:t xml:space="preserve">4. in die Vorklasse, wer einen mittleren Schulabschluss erworben hat und die Vorklasse zuvor bereits länger als sechs schulische Unterrichtswochen besucht hat, sofern in der Zwischenzeit keine berufliche Vorbildung gemäß § 6 Abs. 2 Satz 1 Nr. 1 bis 3 erworben wurde.</w:t>
      </w:r>
    </w:p>
    <w:p>
      <w:r>
        <w:t xml:space="preserve">(3) Die Ministerialbeauftragten können unter den Voraussetzungen des § 45 der Bayerischen Schulordnung (BaySchO) Ausnahmen von Abs. 1 und 2 zulassen.</w:t>
      </w:r>
    </w:p>
    <w:p>
      <w:r>
        <w:rPr>
          <w:color w:val="555555"/>
          <w:sz w:val="17"/>
        </w:rPr>
        <w:t xml:space="preserve">Zitiervorschlag: § 3 FOBOSO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https://recht.nulegal.eu/gesetze/FOBOSO/3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