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FOBOSO (Bayern) — Entscheidung über das Vorrücken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die Jahrgangsstufe 12 kann vorrücken, wer</w:t>
      </w:r>
    </w:p>
    <w:p>
      <w:r>
        <w:t xml:space="preserve">1. in der fachpraktischen Ausbildung in der Summe beider Halbjahresergebnisse gemäß § 13 Abs. 2 Satz 3 mindestens 10 Punkte, dabei in keinem Halbjahr weniger als 4 Punkte und</w:t>
      </w:r>
    </w:p>
    <w:p>
      <w:r>
        <w:t xml:space="preserve">2. in den Jahrespunktzahlen gemäß § 21 Abs. 2 Satz 1</w:t>
      </w:r>
    </w:p>
    <w:p>
      <w:r>
        <w:t xml:space="preserve">a) in allen Fächern mindestens 4 Punkte,</w:t>
      </w:r>
    </w:p>
    <w:p>
      <w:r>
        <w:t xml:space="preserve">b) in einem Fach 1 bis 3 Punkte, in allen weiteren Fächern jeweils mindestens 4 Punkte und in der Summe aller Punktzahlen mindestens das Fünffache der Anzahl der Fächer,</w:t>
      </w:r>
    </w:p>
    <w:p>
      <w:r>
        <w:t xml:space="preserve">c) in zwei Fächern 1 bis 3 Punkte, in allen weiteren Fächern jeweils mindestens 4 Punkte und in der Summe aller Punktzahlen mindestens das Sechsfache der Anzahl der Fächer oder</w:t>
      </w:r>
    </w:p>
    <w:p>
      <w:r>
        <w:t xml:space="preserve">d) in einem Fach 0 Punkte, in allen weiteren Fächern jeweils mindestens 4 Punkte und in der Summe aller Punktzahlen mindestens das Sechsfache der Anzahl der Fächer</w:t>
      </w:r>
    </w:p>
    <w:p>
      <w:r>
        <w:t xml:space="preserve">erreicht hat.</w:t>
      </w:r>
    </w:p>
    <w:p>
      <w:r>
        <w:t xml:space="preserve">(2) In die Jahrgangstufe 13 an der Berufsoberschule kann vorrücken, wer in den Jahrespunktzahlen gemäß § 21 Abs. 2 Satz 1 sämtlicher Pflicht- und Wahlpflichtfächer jeweils mindestens 4 Punkte erzielt hat oder wer die Fachhochschulreife erworben hat.</w:t>
      </w:r>
    </w:p>
    <w:p>
      <w:r>
        <w:t xml:space="preserve">(3) Schülerinnen und Schüler, die im abgelaufenen Schuljahr infolge nachgewiesener erheblicher Beeinträchtigung ohne eigenes Verschulden wegen Leistungsminderungen die Voraussetzungen zum Vorrücken nicht erfüllten und denen das Vorrücken auf Probe nach § 23 nicht gestattet wurde, gelten nicht als Wiederholer.</w:t>
      </w:r>
    </w:p>
    <w:p>
      <w:r>
        <w:rPr>
          <w:color w:val="555555"/>
          <w:sz w:val="17"/>
        </w:rPr>
        <w:t xml:space="preserve">Zitiervorschlag: § 22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