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FO (Bayern)</w:t>
      </w:r>
    </w:p>
    <w:p>
      <w:r>
        <w:rPr>
          <w:color w:val="555555"/>
          <w:sz w:val="18"/>
        </w:rPr>
        <w:t xml:space="preserve">Feldgeschworenenordnung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25 des Gesetzes über die Abmarkung der Grundstücke (Abmarkungsgesetz – AbmG) erlassen die Bayerischen Staatsministerien des Innern und der Finanzen folgende Verordnung:</w:t>
      </w:r>
    </w:p>
    <w:p>
      <w:r>
        <w:rPr>
          <w:color w:val="555555"/>
          <w:sz w:val="17"/>
        </w:rPr>
        <w:t xml:space="preserve">Zitiervorschlag: Eingangsformel FO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