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FO (Bayern) — Aufgaben des Obmanns</w:t>
      </w:r>
    </w:p>
    <w:p>
      <w:r>
        <w:rPr>
          <w:color w:val="555555"/>
          <w:sz w:val="18"/>
        </w:rPr>
        <w:t xml:space="preserve">Feldgeschworenenordnung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Obmann ist Sprecher der Feldgeschworenen; er vertritt sie in gemeinsamen Angelegenheiten.</w:t>
      </w:r>
    </w:p>
    <w:p>
      <w:r>
        <w:t xml:space="preserve">(2) Der Obmann teilt die Feldgeschworenen zur Dienstleistung ein.</w:t>
      </w:r>
    </w:p>
    <w:p>
      <w:r>
        <w:rPr>
          <w:color w:val="555555"/>
          <w:sz w:val="17"/>
        </w:rPr>
        <w:t xml:space="preserve">Zitiervorschlag: § 7 FO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