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FMontAusbV — Berufsausbildung in überbetrieblichen Ausbildungsstätten</w:t>
      </w:r>
    </w:p>
    <w:p>
      <w:r>
        <w:rPr>
          <w:color w:val="555555"/>
          <w:sz w:val="18"/>
        </w:rPr>
        <w:t xml:space="preserve">Verordnung über die Berufsausbildung zum Fassadenmonteur/zur Fassadenmonteurin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ist entsprechend dem Ausbildungsrahmenplan (Anlage) während einer Dauer von 32 bis 37 Wochen wie folgt in überbetrieblichen Ausbildungsstätten zu ergänzen und zu vertiefen:</w:t>
      </w:r>
    </w:p>
    <w:p>
      <w:pPr>
        <w:ind w:left="420"/>
      </w:pPr>
      <w:r>
        <w:t xml:space="preserve">1. im ersten Ausbildungsjahr in 14 bis 16 Wochen Fertigkeiten und Kenntnisse aus den laufenden Nummern 10 bis 16 des Abschnittes I der Anlage,</w:t>
      </w:r>
    </w:p>
    <w:p>
      <w:pPr>
        <w:ind w:left="420"/>
      </w:pPr>
      <w:r>
        <w:t xml:space="preserve">2. im zweiten Ausbildungsjahr in 10 bis 13 Wochen Fertigkeiten und Kenntnisse insbesondere aus den laufenden Nummern 9 und 10 des Abschnittes II der Anlage,</w:t>
      </w:r>
    </w:p>
    <w:p>
      <w:pPr>
        <w:ind w:left="420"/>
      </w:pPr>
      <w:r>
        <w:t xml:space="preserve">3. im dritten Ausbildungsjahr in 8 Wochen Fertigkeiten und Kenntnisse insbesondere aus den laufenden Nummern 6, 9, 10 und 12 des Abschnittes II der Anlage.</w:t>
      </w:r>
    </w:p>
    <w:p>
      <w:r>
        <w:t xml:space="preserve">(2) Die zuständige Stelle regelt die Dauer der Berufsausbildung in überbetrieblichen Ausbildungsstätten im Rahmen der zeitlichen Vorgaben des Absatzes 1 Nr. 1 und 2. Trifft die zuständige Stelle keine Regelung, erfolgt die Festlegung durch den Ausbildenden.</w:t>
      </w:r>
    </w:p>
    <w:p>
      <w:r>
        <w:t xml:space="preserve">(3) Eine nach Maßgabe von Absatz 2 getroffene Regelung ist für die Dauer des Berufsausbildungsverhältnisses verbindlich.</w:t>
      </w:r>
    </w:p>
    <w:p>
      <w:r>
        <w:t xml:space="preserve">(4) Der Urlaub ist jeweils auf die Dauer der Berufsausbildung in der betrieblichen Ausbildungsstätte anzurechnen.</w:t>
      </w:r>
    </w:p>
    <w:p>
      <w:r>
        <w:rPr>
          <w:color w:val="555555"/>
          <w:sz w:val="17"/>
        </w:rPr>
        <w:t xml:space="preserve">Zitiervorschlag: § 4 FMontAusbV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https://recht.nulegal.eu/gesetze/FMontAusbV/4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