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FMontAusbV — Abschlußprüfung</w:t>
      </w:r>
    </w:p>
    <w:p>
      <w:r>
        <w:rPr>
          <w:color w:val="555555"/>
          <w:sz w:val="18"/>
        </w:rPr>
        <w:t xml:space="preserve">Verordnung über die Berufsausbildung zum Fassadenmonteur/zur Fassadenmonteurin</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acht Stunden eine praktische Aufgabe ausführen. Dabei soll der Prüfling zeigen, daß er den Arbeitsablauf festlegen, das Arbeitsergebnis kontrollieren sowie Maßnahmen zur Sicherheit, zum Gesundheitsschutz und zum Umweltschutz bei der Arbeit ergreifen kann. Für die praktische Aufgabe kommen insbesondere in Betracht:</w:t>
      </w:r>
    </w:p>
    <w:p>
      <w:pPr>
        <w:ind w:left="420"/>
      </w:pPr>
      <w:r>
        <w:t xml:space="preserve">1. Bekleiden einer Wandecke mit Fassadenelementen einschließlich Herstellen der Unterkonstruktion unter Berücksichtigung der Wärmedämmung, Verankern der Unterkonstruktion im Mauerwerk aus künstlichen Steinen oder im Beton sowie Herstellen der An- und Abschlüsse oder</w:t>
      </w:r>
    </w:p>
    <w:p>
      <w:pPr>
        <w:ind w:left="420"/>
      </w:pPr>
      <w:r>
        <w:t xml:space="preserve">2. Bekleiden einer Wand mit Öffnung mit Fassadenelementen einschließlich Herstellen der Unterkonstruktion unter Berücksichtigung der Wärmedämmung, Verankern der Unterkonstruktion im Mauerwerk aus künstlichen Steinen oder im Beton sowie Herstellen der An- und Abschlüsse.</w:t>
      </w:r>
    </w:p>
    <w:p>
      <w:r>
        <w:t xml:space="preserve">(3) Der Prüfling soll im schriftlichen Teil der Prüfung in den Prüfungsbereichen Unterkonstruktionen, Fassadenbekleidungen sowie Wirtschafts- und Sozialkunde geprüft werden. In den Prüfungsbereichen Unterkonstruktionen und Fassadenbekleidungen soll der Prüfling zeigen, daß er insbesondere durch Verknüpfung von arbeitsorganisatorischen, technologischen, mathematischen und zeichnerischen Inhalten praxisbezogene Fälle lösen kann. Dabei sollen Maßnahmen zur Sicherheit und zum Gesundheitsschutz bei der Arbeit und zum Umweltschutz sowie qualitätssichernde Maßnahmen einbezogen werden. Es kommen Aufgaben insbesondere aus folgenden Gebieten in Betracht:</w:t>
      </w:r>
    </w:p>
    <w:p>
      <w:pPr>
        <w:ind w:left="420"/>
      </w:pPr>
      <w:r>
        <w:t xml:space="preserve">1. im Prüfungsbereich Unterkonstruktionen:</w:t>
      </w:r>
    </w:p>
    <w:p>
      <w:pPr>
        <w:ind w:left="780"/>
      </w:pPr>
      <w:r>
        <w:t xml:space="preserve">a) Beurteilen von Untergründen,</w:t>
      </w:r>
    </w:p>
    <w:p>
      <w:pPr>
        <w:ind w:left="780"/>
      </w:pPr>
      <w:r>
        <w:t xml:space="preserve">b) Herstellen von Unterkonstruktionen,</w:t>
      </w:r>
    </w:p>
    <w:p>
      <w:pPr>
        <w:ind w:left="780"/>
      </w:pPr>
      <w:r>
        <w:t xml:space="preserve">c) Herstellen und Prüfen von Verankerungen,</w:t>
      </w:r>
    </w:p>
    <w:p>
      <w:pPr>
        <w:ind w:left="780"/>
      </w:pPr>
      <w:r>
        <w:t xml:space="preserve">d) Schützen vor Korrosion;</w:t>
      </w:r>
    </w:p>
    <w:p>
      <w:pPr>
        <w:ind w:left="420"/>
      </w:pPr>
      <w:r>
        <w:t xml:space="preserve">2. im Prüfungsbereich Fassadenbekleidungen:</w:t>
      </w:r>
    </w:p>
    <w:p>
      <w:pPr>
        <w:ind w:left="780"/>
      </w:pPr>
      <w:r>
        <w:t xml:space="preserve">a) Herstellen von Dämm-, Schutz- und Trennschichten,</w:t>
      </w:r>
    </w:p>
    <w:p>
      <w:pPr>
        <w:ind w:left="780"/>
      </w:pPr>
      <w:r>
        <w:t xml:space="preserve">b) Gestalten und Bekleiden von Fassaden,</w:t>
      </w:r>
    </w:p>
    <w:p>
      <w:pPr>
        <w:ind w:left="780"/>
      </w:pPr>
      <w:r>
        <w:t xml:space="preserve">c) Montieren von Einbauteilen,</w:t>
      </w:r>
    </w:p>
    <w:p>
      <w:pPr>
        <w:ind w:left="780"/>
      </w:pPr>
      <w:r>
        <w:t xml:space="preserve">d) Sanieren von Fassaden;</w:t>
      </w:r>
    </w:p>
    <w:p>
      <w:pPr>
        <w:ind w:left="420"/>
      </w:pPr>
      <w:r>
        <w:t xml:space="preserve">3. im Prüfungsbereich Wirtschafts- und Sozialkunde:allgemeine wirtschaftliche und gesellschaftliche Zusammenhänge der Berufs- und Arbeitswelt.</w:t>
      </w:r>
    </w:p>
    <w:p>
      <w:r>
        <w:t xml:space="preserve">(4) Der schriftliche Teil der Prüfung dauert höchstens:</w:t>
      </w:r>
    </w:p>
    <w:p>
      <w:r>
        <w:rPr>
          <w:rFonts w:ascii="Courier New" w:hAnsi="Courier New"/>
          <w:sz w:val="17"/>
        </w:rPr>
        <w:t xml:space="preserve">1.    im PrüfungsbereichUnterkonstruktionen    120 Minuten,</w:t>
      </w:r>
    </w:p>
    <w:p>
      <w:r>
        <w:rPr>
          <w:rFonts w:ascii="Courier New" w:hAnsi="Courier New"/>
          <w:sz w:val="17"/>
        </w:rPr>
        <w:t xml:space="preserve">2.    im PrüfungsbereichFassadenbekleidungen    180 Minuten,</w:t>
      </w:r>
    </w:p>
    <w:p>
      <w:r>
        <w:rPr>
          <w:rFonts w:ascii="Courier New" w:hAnsi="Courier New"/>
          <w:sz w:val="17"/>
        </w:rPr>
        <w:t xml:space="preserve">3.    im PrüfungsbereichWirtschafts- und Sozialkunde    60 Minuten.</w:t>
      </w:r>
    </w:p>
    <w:p>
      <w:r>
        <w:t xml:space="preserve">(5) Der schriftliche Teil der Prüfung ist auf Antrag des Prüflings oder nach Ermessen des Prüfungsausschusses in einzelnen 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 : 1 zu gewichten.</w:t>
      </w:r>
    </w:p>
    <w:p>
      <w:r>
        <w:t xml:space="preserve">(6) Innerhalb des schriftlichen Teils der Prüfung sind die Prüfungsbereich wie folgt zu gewichten:</w:t>
      </w:r>
    </w:p>
    <w:p>
      <w:r>
        <w:rPr>
          <w:rFonts w:ascii="Courier New" w:hAnsi="Courier New"/>
          <w:sz w:val="17"/>
        </w:rPr>
        <w:t xml:space="preserve">1.    PrüfungsbereichUnterkonstruktionen    35 vom Hundert,</w:t>
      </w:r>
    </w:p>
    <w:p>
      <w:r>
        <w:rPr>
          <w:rFonts w:ascii="Courier New" w:hAnsi="Courier New"/>
          <w:sz w:val="17"/>
        </w:rPr>
        <w:t xml:space="preserve">2.    PrüfungsbereichFassadenbekleidungen    45 vom Hundert,</w:t>
      </w:r>
    </w:p>
    <w:p>
      <w:r>
        <w:rPr>
          <w:rFonts w:ascii="Courier New" w:hAnsi="Courier New"/>
          <w:sz w:val="17"/>
        </w:rPr>
        <w:t xml:space="preserve">3.    PrüfungsbereichWirtschafts- und Sozialkunde    20 vom Hundert.</w:t>
      </w:r>
    </w:p>
    <w:p>
      <w:r>
        <w:t xml:space="preserve">(7) Die Prüfung ist bestanden, wenn jeweils im praktischen und im schriftlichen Teil der Prüfung sowie innerhalb des schriftlichen Teils der Prüfung in mindestens zwei Prüfungsbereichen mindestens ausreichende Leistungen erbracht sind. Wird die Leistung in einem der Prüfungsbereiche mit ungenügend bewertet, so ist die Prüfung nicht bestanden.</w:t>
      </w:r>
    </w:p>
    <w:p>
      <w:r>
        <w:rPr>
          <w:color w:val="555555"/>
          <w:sz w:val="17"/>
        </w:rPr>
        <w:t xml:space="preserve">Zitiervorschlag: § 10 FMontAusbV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https://recht.nulegal.eu/gesetze/FMontAusbV/10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