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FMStFV — Inkrafttreten</w:t>
      </w:r>
    </w:p>
    <w:p>
      <w:r>
        <w:rPr>
          <w:color w:val="555555"/>
          <w:sz w:val="18"/>
        </w:rPr>
        <w:t xml:space="preserve">Finanzmarktstabilisierungsfonds-Verordnung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unmittelbar mit ihrer Verkündung in Kraft.</w:t>
      </w:r>
    </w:p>
    <w:p>
      <w:r>
        <w:rPr>
          <w:color w:val="555555"/>
          <w:sz w:val="17"/>
        </w:rPr>
        <w:t xml:space="preserve">Zitiervorschlag: § 6 FMStFV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