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8b FMStFG — Landesrechtliche Abwicklungsanstalten</w:t>
      </w:r>
    </w:p>
    <w:p>
      <w:r>
        <w:rPr>
          <w:color w:val="555555"/>
          <w:sz w:val="18"/>
        </w:rPr>
        <w:t xml:space="preserve">Stabilisierungsfondsgesetz</w:t>
      </w:r>
    </w:p>
    <w:p>
      <w:r>
        <w:rPr>
          <w:color w:val="555555"/>
          <w:sz w:val="18"/>
        </w:rPr>
        <w:t xml:space="preserve">Stand: 29.12.2020 (konsolidierte Textfassung, kein amtliches Inkrafttretensdatum)</w:t>
      </w:r>
    </w:p>
    <w:p>
      <w:r>
        <w:t xml:space="preserve">(1) Eine landesrechtliche Abwicklungsanstalt ist eine Anstalt des öffentlichen Rechts nach Landesrecht, der die Aufgabe obliegt, Kreditinstitute, Finanzholding-Gesellschaften, deren in- und ausländische Tochterunternehmen oder Zweckgesellschaften, die Risikopositionen von ihnen übernommen haben, von Risikopositionen und nichtstrategienotwendigen Geschäftsbereichen durch rechtliche oder wirtschaftliche Übertragung zu entlasten und für die Folgendes durch oder auf Grund Landesgesetz vorgesehen ist:</w:t>
      </w:r>
    </w:p>
    <w:p>
      <w:pPr>
        <w:ind w:left="420"/>
      </w:pPr>
      <w:r>
        <w:t xml:space="preserve">1. Die landesrechtliche Abwicklungsanstalt darf keine Geschäfte betreiben, die einer Zulassung nach der Richtlinie 2006/48/EG des Europäischen Parlaments und des Rates vom 14. Juni 2006 über die Aufnahme und Ausübung der Tätigkeit der Kreditinstitute (ABl. L 177 vom 30.6.2006, S. 1) oder der Richtlinie 2004/39/EG des Europäischen Parlaments und des Rates vom 21. April 2004 über Märkte für Finanzinstrumente, zur Änderung der Richtlinien 85/611/EWG und 93/6/EWG des Rates und der Richtlinie 2000/12/EG des Europäischen Parlaments und des Rates und zur Aufhebung der Richtlinie 93/22/EWG des Rates (ABl. L 145 vom 30.4.2004, S. 1) in der jeweils geltenden Fassung bedürfen.</w:t>
      </w:r>
    </w:p>
    <w:p>
      <w:pPr>
        <w:ind w:left="420"/>
      </w:pPr>
      <w:r>
        <w:t xml:space="preserve">2. Auf die landesrechtliche Abwicklungsanstalt können Risikopositionen, die bis zum 31. Mai 2014 erworben wurden, sowie nichtstrategienotwendige Geschäftsbereiche einer übertragenden Gesellschaft durch Rechtsgeschäft oder Umwandlung zum Zwecke der Abwicklung übertragen werden. § 8a Absatz 1 Satz 2 bis 4 gilt entsprechend.</w:t>
      </w:r>
    </w:p>
    <w:p>
      <w:pPr>
        <w:ind w:left="420"/>
      </w:pPr>
      <w:r>
        <w:t xml:space="preserve">3. Für die Übernahme von Risikopositionen und nichtstrategienotwendigen Geschäftsbereichen durch die landesrechtliche Abwicklungsanstalt gelten die Bedingungen nach § 8a Absatz 4 Nummer 5, 6 und 8 Satz 1 entsprechend.</w:t>
      </w:r>
    </w:p>
    <w:p>
      <w:r>
        <w:t xml:space="preserve">(2) Liegen die Voraussetzungen des Absatzes 1 vor, gelten für landesrechtliche Abwicklungsanstalten die Bestimmungen des § 8a Absatz 5, 5a, 7 und 9 entsprechend. Die Aufsicht nach § 8a Absatz 5 Satz 3 erstreckt sich auch auf die Bedingungen nach Absatz 1 Nummer 1. Die landesrechtlichen Abwicklungsanstalten stellen innerhalb der ersten vier Monate nach Abschluss des Geschäftsjahres einen Jahresabschluss und einen Lagebericht nach den für große Kapitalgesellschaften geltenden Vorschriften des Handelsgesetzbuchs oder nach den für Kreditinstitute geltenden Vorschriften auf. Der Jahresabschluss und der Lagebericht sind nach den Vorschriften des Handelsgesetzbuchs zu prüfen. Eine Konzernrechnungslegungspflicht besteht nicht. Das Publizitätsgesetz ist nicht anzuwenden.</w:t>
      </w:r>
    </w:p>
    <w:p>
      <w:r>
        <w:t xml:space="preserve">(3) Für Verbindlichkeiten und Zahlungsverpflichtungen einer landesrechtlichen Abwicklungsanstalt im Sinne des Absatzes 1 kann das Land eine § 8a Absatz 4 Satz 1 Nummer 1b Satz 1 entsprechende Haftung vorsehen.</w:t>
      </w:r>
    </w:p>
    <w:p>
      <w:r>
        <w:rPr>
          <w:color w:val="555555"/>
          <w:sz w:val="17"/>
        </w:rPr>
        <w:t xml:space="preserve">Zitiervorschlag: § 8b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https://recht.nulegal.eu/gesetze/FMStFG/8b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