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8a FMStFG — Bundesrechtliche Abwicklungsanstalten</w:t>
      </w:r>
    </w:p>
    <w:p>
      <w:r>
        <w:rPr>
          <w:color w:val="555555"/>
          <w:sz w:val="18"/>
        </w:rPr>
        <w:t xml:space="preserve">Stabilisierungsfondsgesetz</w:t>
      </w:r>
    </w:p>
    <w:p>
      <w:r>
        <w:rPr>
          <w:color w:val="555555"/>
          <w:sz w:val="18"/>
        </w:rPr>
        <w:t xml:space="preserve">Stand: 01.01.2026 (konsolidierte Textfassung, kein amtliches Inkrafttretensdatum)</w:t>
      </w:r>
    </w:p>
    <w:p>
      <w:r>
        <w:t xml:space="preserve">(1) Das Bundesministerium der Finanzen kann nach Anhörung der Finanzagentur auf Antrag der übertragenden Gesellschaft teilrechtsfähige Anstalten des öffentlichen Rechts errichten, auf die bis zum 31. Mai 2014 erworbene Risikopositionen sowie auf die nichtstrategienotwendige Geschäftsbereiche der übertragenden Gesellschaft durch Rechtsgeschäft oder Umwandlung zum Zwecke der Abwicklung übertragen werden können (Abwicklungsanstalten). Übertragende Gesellschaften sind Kreditinstitute und Finanzholding-Gesellschaften, die ihren Sitz bereits zum 31. Mai 2014 im Inland hatten, sowie ihre in- und ausländischen Tochterunternehmen oder Zweckgesellschaften, die Risikopositionen von ihnen übernommen haben. Übertragende Gesellschaften können vor einer Übertragung nach Satz 1 bis zum 31. Mai 2014 erworbene Risikopositionen von in- und ausländischen Tochterunternehmen oder Zweckgesellschaften, die Risikopositionen von ihnen übernommen haben, übernehmen. Die Abwicklungsanstalten können die Risikopositionen oder Geschäftsbereiche auch durch Übernahme von Garantien, Unterbeteiligungen oder auf sonstige Weise ohne Übertragung absichern. Sie können unter ihrem eigenen Namen im rechtsgeschäftlichen Verkehr handeln, klagen und verklagt werden, verfügen über einen eigenen Rechnungs- und Buchungskreis und sind vom Registergericht unverzüglich ins Handelsregister einzutragen. Die Kosten der Abwicklungsanstalten werden aus ihrem Vermögen gedeckt. Die der Finanzagentur entstehenden Verwaltungskosten aus Koordinations- und Überwachungstätigkeiten für die Abwicklungsanstalten tragen die Abwicklungsanstalten selbst; § 3e bleibt unberührt. Das Vermögen einer Abwicklungsanstalt ist vom Vermögen anderer Abwicklungsanstalten und von dem übrigen Vermögen des Bundes und des Fonds, ihren Rechten und Verbindlichkeiten getrennt zu halten. Die Finanzagentur, der Fonds oder der Bund haften unbeschadet der Regelung nach Absatz 4 Nummer 1 Satz 6 und Nummer 1b nicht für die Verbindlichkeiten der Abwicklungsanstalten; eine Abwicklungsanstalt haftet nicht für die Verbindlichkeiten anderer Abwicklungsanstalten. Sofern Aufgaben der Finanzagentur nach diesem Gesetz oder der Abwicklungsanstalten von anderen juristischen oder natürlichen Personen wahrgenommen werden, ist vertraglich sicherzustellen, dass der Bundesrechnungshof auch Erhebungsrechte bei diesen Personen hat.</w:t>
      </w:r>
    </w:p>
    <w:p>
      <w:r>
        <w:t xml:space="preserve">(1a) Die Abwicklungsanstalten stellen innerhalb der ersten vier Monate nach Abschluss des Geschäftsjahres einen Jahresabschluss und einen Lagebericht nach den für große Kapitalgesellschaften geltenden Vorschriften des Handelsgesetzbuchs oder nach den für Kreditinstitute geltenden Vorschriften auf. Der Jahresabschluss und der Lagebericht sind nach den Vorschriften des Handelsgesetzbuchs zu prüfen. Eine Konzernrechnungslegungspflicht besteht nicht. Das Publizitätsgesetz ist nicht anzuwenden. Näheres über Haushaltsführung und Rechnungslegung wird in der jeweiligen Satzung der Abwicklungsanstalten geregelt.</w:t>
      </w:r>
    </w:p>
    <w:p>
      <w:r>
        <w:t xml:space="preserve">(2) Das Bundesministerium der Finanzen übt die Rechtsaufsicht über die Abwicklungsanstalten aus und stellt insbesondere sicher, dass die Abwicklungsanstalten die Vorgaben dieses Gesetzes und die Statuten der Abwicklungsanstalten einhalten. Alle übrigen Aufgaben im Rahmen der Überwachung der Abwicklungsanstalten nach diesem Gesetz werden von der Finanzagentur wahrgenommen. Darüber hinaus kann die Finanzagentur in Abstimmung mit den Abwicklungsanstalten Koordinationsaufgaben für die Abwicklungsanstalten übernehmen, insbesondere zu Grundsätzen der Risikobewertung, zur Refinanzierung und zur marktschonenden Veräußerung übernommener Vermögenswerte; im Übrigen obliegt die Verwaltung der jeweiligen Aktiva der Abwicklungsanstalt. Der Sitz sowie das Nähere über die Aufgaben, die Organisation, die Vertretung, die Erstattung von Kosten, die Rechnungslegung und die Auflösung von Abwicklungsanstalten, einschließlich ihrer Überwachung wird durch gesonderte Statuten geregelt, die vom Bundesministerium der Finanzen im Benehmen mit der jeweiligen Abwicklungsanstalt und nach Anhörung der Finanzagentur beschlossen werden; § 4 Absatz 1 Satz 1 bis 3 gilt entsprechend.</w:t>
      </w:r>
    </w:p>
    <w:p>
      <w:r>
        <w:t xml:space="preserve">(2a) Die Errichtung von Leitungsgremien und die Bestellung von Leitungspersonen bedürfen der Zustimmung der Finanzagentur. Leiter von Abwicklungsanstalten werden für höchstens fünf Jahre bestellt. Eine wiederholte Bestellung oder Verlängerung der Amtszeit, jeweils für höchstens fünf Jahre, ist zulässig. Sie bedarf der Zustimmung der Finanzagentur und kann frühestens ein Jahr vor Ablauf der bisherigen Amtszeit erfolgen.</w:t>
      </w:r>
    </w:p>
    <w:p>
      <w:r>
        <w:t xml:space="preserve">(3) Über die Errichtung einer Abwicklungsanstalt zur Übernahme von Risikopositionen oder nichtstrategienotwendigen Geschäftsbereichen entscheidet das Bundesministerium der Finanzen nach Anhörung der Finanzagentur auf Antrag der übertragenden Gesellschaft, im Falle einer Zweckgesellschaft auf den gemeinsamen Antrag der Zweckgesellschaft und des Kreditinstituts, dessen Risikopositionen die Zweckgesellschaft übernommen hat; § 4 Absatz 1 Satz 1 bis 3 gilt entsprechend.</w:t>
      </w:r>
    </w:p>
    <w:p>
      <w:r>
        <w:t xml:space="preserve">(4) Die näheren Bedingungen für die Errichtung von Abwicklungsanstalten zur Übernahme von Risikopositionen oder nichtstrategienotwendigen Geschäftsbereichen legt das Bundesministerium der Finanzen nach Anhörung der Finanzagentur nach folgenden Maßgaben fest:</w:t>
      </w:r>
    </w:p>
    <w:p>
      <w:pPr>
        <w:ind w:left="420"/>
      </w:pPr>
      <w:r>
        <w:t xml:space="preserve">1. Es ist sicherzustellen, dass eine Pflicht zum Ausgleich von Verlusten der Abwicklungsanstalten von den unmittelbaren oder mittelbaren Anteilsinhabern oder Mitgliedern der übertragenden Gesellschaft entsprechend ihrer Beteiligungsquote übernommen und im Außenverhältnis eine gesamtschuldnerische Haftung der zum Verlustausgleich Verpflichteten begründet wird. Ist die übertragende Gesellschaft eine Zweckgesellschaft, ist auf die unmittelbaren oder mittelbaren Anteilsinhaber oder Mitglieder des Kreditinstituts abzustellen, dessen Risikopositionen sie übernommen hat. Die Übernahme einer nicht dem jeweiligen Anteil entsprechenden Verlustausgleichspflicht durch Teile der Anteilsinhaber oder Mitglieder ist zulässig, wenn die Einhaltung der europarechtlichen Vorgaben gewährleistet ist. Eine Haftung der Anteilsinhaber oder Mitglieder für übertragene Verbindlichkeiten der Abwicklungsanstalten kann begründet werden; die Sätze 2 und 3 gelten entsprechend. Für den Fall, dass die zum Verlustausgleich verpflichteten Anteilsinhaber oder Mitglieder, als Gesamtschuldner und einzeln, nicht oder nicht mehr leistungsfähig sind, ist eine, gegebenenfalls nachrangige Pflicht der Gesellschaft vorzusehen, die Verluste aus dem an die Anteilseigner auszuschüttenden Betrag nach Nummer 2 auszugleichen. Nachrangig hierzu kann auch eine Verlustausgleichspflicht des Fonds gegenüber der Abwicklungsanstalt sowie ein Rückgriffsanspruch des Fonds oder des Bundes gegenüber der übertragenden Gesellschaft und ihren unmittelbaren oder mittelbaren Anteilsinhabern oder Mitgliedern vorgesehen werden.</w:t>
      </w:r>
    </w:p>
    <w:p>
      <w:pPr>
        <w:ind w:left="420"/>
      </w:pPr>
      <w:r>
        <w:t xml:space="preserve">1a. Gehört zu den unmittelbaren oder mittelbaren Anteilsinhabern oder Mitgliedern der übertragenden Gesellschaft ein Land, ist eine gesamtschuldnerische Haftung nicht zu begründen; die Pflicht zur Übernahme von Verlusten entsprechend der jeweiligen Beteiligungsquote nach Nummer 1 Satz 1 bleibt unberührt. Für einen Verbund von Sparkassen oder eine Beteiligungsgesellschaft, an der Sparkassen mittelbar oder unmittelbar beteiligt sind, (Verbund) als Anteilsinhaber oder Mitglied muss vorgesehen werden, dass von diesem zu tragende Verluste der Abwicklungsanstalt jeweils zunächst aus dem an ihn auszuschüttenden Betrag nach Nummer 2 (Stufe 1), sodann, sofern der Betrag nicht ausreicht, unmittelbar durch den Verbund ausgeglichen werden (Stufe 2). Der kumulierte Gesamtumfang der von dem Verbund zu tragenden Verluste ist auf den von dem Bundesministerium der Finanzen nach Anhörung der Finanzagentur festzusetzenden Betrag begrenzt, den der Verbund am 30. Juni 2008 auf Grund der Gewährträgerhaftung zu tragen hatte. Sofern Leistungen des Verbundes aus den Stufen 1 und 2 nicht ausreichen, um die von ihm entsprechend der Beteiligungsquote zu tragenden Verluste zu decken, wird der Differenzbetrag jeweils durch den Fonds vorfinanziert und in den Folgejahren durch den auf den Verbund auszuschüttenden Betrag nach Nummer 2 refinanziert. Hieraus resultierende finanzielle Lasten tragen der Bund und das betreffende Land im Verhältnis von 65 : 35; Einzelheiten werden in einer Verwaltungsvereinbarung geregelt. Weitergehende landesrechtliche Bestimmungen bleiben unberührt.</w:t>
      </w:r>
    </w:p>
    <w:p>
      <w:pPr>
        <w:ind w:left="420"/>
      </w:pPr>
      <w:r>
        <w:t xml:space="preserve">1b. Der Fonds haftet für alle Darlehen, Schuldverschreibungen, als Festgeschäfte ausgestaltete Termingeschäfte, Rechte aus Optionen und andere Kredite an die Abwicklungsanstalt sowie für Kredite an Dritte, soweit sie von der Abwicklungsanstalt ausdrücklich gewährleistet werden, sofern diese jeweils in dem Zeitraum von der Abwicklungsanstalt aufgenommen, begeben, abgeschlossen, begründet oder auf die Abwicklungsanstalt übertragen wurden, in dem der Fonds alleiniger Verlustausgleichsverpflichteter ist. Eine angemessene Garantie im Sinne der Vorschriften über die aufsichtsrechtliche Risikogewichtung von Risikopositionen gegenüber einer Abwicklungsanstalt liegt auch vor, wenn ein Land allein oder gemeinsam mit dem Fonds unbegrenzt für den Ausgleich von Verlusten einer Abwicklungsanstalt haftet. Rückgriffsansprüche zwischen Verlustausgleichsverpflichteten und gegenüber der Abwicklungsanstalt bleiben unberührt und können insbesondere im Statut der Abwicklungsanstalt begründet werden.</w:t>
      </w:r>
    </w:p>
    <w:p>
      <w:pPr>
        <w:ind w:left="420"/>
      </w:pPr>
      <w:r>
        <w:t xml:space="preserve">2. Ist eine Übernahme einer Verlustausgleichspflicht nach Nummer 1 auf Grund der nicht geschlossenen Anteilsinhaberschaft oder Mitgliedschaft der übertragenden Gesellschaft, etwa bei deren Börsennotierung, nicht praktikabel, ist von der übertragenden Gesellschaft die Pflicht zu übernehmen, die Verluste aus dem an die Anteilseigner auszuschüttenden Betrag auszugleichen. Ist die übertragende Gesellschaft eine Zweckgesellschaft, ist auf das Kreditinstitut abzustellen, dessen Risikopositionen sie übernommen hat; Entsprechendes gilt für Tochterunternehmen als übertragende Gesellschaften. Für die Pflicht der übertragenden Gesellschaft, die Verluste aus dem an die Anteilseigner auszuschüttenden Betrag auszugleichen, gelten die §§ 6b und 6c entsprechend.</w:t>
      </w:r>
    </w:p>
    <w:p>
      <w:pPr>
        <w:ind w:left="420"/>
      </w:pPr>
      <w:r>
        <w:t xml:space="preserve">3. Ergibt sich nach der vollständigen Verwertung der übertragenen Risikopositionen und der nichtstrategienotwendigen Geschäftsbereiche ein positiver Saldo zugunsten der Abwicklungsanstalt, wird dieser gemäß den Regelungen in den Statuten der Abwicklungsanstalt an die Beteiligten der Abwicklungsanstalt oder gegebenenfalls Dritte ausgekehrt; soweit die Statuten über diesen Saldo keine Regelung treffen, ist er den Anteilsinhabern oder Mitgliedern der übertragenden Gesellschaft oder der übertragenden Gesellschaft zur Auskehrung an ihre Anteilsinhaber oder Mitglieder zu überlassen. § 6b Absatz 2 Satz 2 gilt entsprechend.</w:t>
      </w:r>
    </w:p>
    <w:p>
      <w:pPr>
        <w:ind w:left="420"/>
      </w:pPr>
      <w:r>
        <w:t xml:space="preserve">4. Unbeschadet der Nummern 1 und 2 kann das Bundesministerium der Finanzen nach Anhörung der Finanzagentur die Gegenleistung bestimmen, die für die Übernahme von Risikopositionen oder nichtstrategienotwendigen Geschäftsbereichen oder deren Absicherung gewährt wird.</w:t>
      </w:r>
    </w:p>
    <w:p>
      <w:pPr>
        <w:ind w:left="420"/>
      </w:pPr>
      <w:r>
        <w:t xml:space="preserve">5. Die übertragende Gesellschaft muss vor einer Übertragung auf die Abwicklungsanstalt sämtliche Risiken bezüglich der zu übertragenden oder abzusichernden Risikopositionen und nichtstrategienotwendigen Geschäftsbereiche gegenüber dem Bundesministerium der Finanzen und der Finanzagentur offenlegen.</w:t>
      </w:r>
    </w:p>
    <w:p>
      <w:pPr>
        <w:ind w:left="420"/>
      </w:pPr>
      <w:r>
        <w:t xml:space="preserve">6. Die Übernahme von Risikopositionen oder nichtstrategienotwendigen Geschäftsbereichen setzt voraus, dass die übertragende Gesellschaft, im Falle einer Zweckgesellschaft das Kreditinstitut, dessen Risikopositionen sie übernommen hat, über ein tragfähiges Geschäftsmodell und grundsätzlich eine im Einzelfall angemessene Kapitalausstattung sowie die Abwicklungsanstalt über einen Abwicklungsplan verfügt, der im Einzelnen die vorgesehene Abwicklung der übernommenen Risikopositionen und nichtstrategienotwendigen Geschäftsbereiche bestimmt.</w:t>
      </w:r>
    </w:p>
    <w:p>
      <w:pPr>
        <w:ind w:left="420"/>
      </w:pPr>
      <w:r>
        <w:t xml:space="preserve">7. Die übertragende Gesellschaft oder deren unmittelbare oder mittelbare Anteilsinhaber oder Mitglieder müssen sicherstellen, dass ihre Verantwortung für Arbeitnehmer und Arbeitnehmerinnen, Pensionsverbindlichkeiten und sonstige im Zusammenhang mit Arbeitsverhältnissen bestehenden Lasten in vollem Umfang auch nach Übertragung von Risikopositionen und nichtstrategienotwendigen Geschäftsbereichen auf Abwicklungsanstalten erhalten bleibt.</w:t>
      </w:r>
    </w:p>
    <w:p>
      <w:pPr>
        <w:ind w:left="420"/>
      </w:pPr>
      <w:r>
        <w:t xml:space="preserve">8. Für Institute, die Maßnahmen nach § 8a in Anspruch nehmen, gelten die Auflagen aus § 5 Absatz 2 Nummer 1 bis 5, Absatz 5 bis 9 der Finanzmarktstabilisierungsfonds-Verordnung in der am 1. Januar 2015 geltenden Fassung entsprechend. Das Bundesministerium der Finanzen kann nach Anhörung der Finanzagentur sonstige Bedingungen festlegen, die auch an Stabilisierungsmaßnahmen nach § 8 geknüpft werden können.</w:t>
      </w:r>
    </w:p>
    <w:p>
      <w:r>
        <w:t xml:space="preserve">Die Bedingungen können in den Statuten der Abwicklungsanstalten gemäß Absatz 2 und durch vertragliche Regelungen sichergestellt werden. § 6a Absatz 5 Nummer 1 Satz 2 bis 5 gilt entsprechend.</w:t>
      </w:r>
    </w:p>
    <w:p>
      <w:r>
        <w:t xml:space="preserve">(5) Die Abwicklungsanstalten gelten nicht als Kreditinstitute oder Finanzdienstleistungsinstitute im Sinne des Kreditwesengesetzes, als Wertpapierdienstleistungsunternehmen im Sinne des Wertpapierhandelsgesetzes oder als Versicherungsunternehmen im Sinne des Versicherungsaufsichtsgesetzes; § 3a Absatz 6a Satz 1 gilt entsprechend. Auf die Abwicklungsanstalten sind die §§ 3 und 6 Absatz 2 und 3, die §§ 6a, 7 bis 8e, 9, 14, 22a bis 22o, 24 Absatz 1 Nummer 6, 8, 11 bis 13 sowie Absatz 1a, 2 und 4, die §§ 25, 25a Absatz 1 Satz 1 und Absatz 2 Satz 2, die §§ 25g bis 25m, 26 Absatz 1 Satz 1 bis 3, § 29 Absatz 2 Satz 1 und Absatz 3, die §§ 37, 39 bis 44a, 44c, 46g, 46h, 49, 54, 55a, 55b, 56, 59, 60 und 60a des Kreditwesengesetzes sowie § 23 des Wertpapierhandelsgesetzes entsprechend anzuwenden; sie gelten als Verpflichtete im Sinne des § 2 Absatz 1 des Geldwäschegesetzes. Insoweit unterliegen sie der Aufsicht der Bundesanstalt für Finanzdienstleistungsaufsicht. § 15 des Finanzdienstleistungsaufsichtsgesetzes ist entsprechend anzuwenden. Auf Abwicklungsanstalten, deren Statut das Betreiben von Bankgeschäften und das Erbringen von Finanzdienstleistungen im Sinne des Kreditwesengesetzes untersagt, sind die Sätze 2 bis 4 nicht anzuwenden.</w:t>
      </w:r>
    </w:p>
    <w:p>
      <w:r>
        <w:t xml:space="preserve">(5a) Soweit eine Abwicklungsanstalt wegen der Art und des Umfangs der von ihr betriebenen Geschäfte nicht mehr der Aufsicht bedarf, kann die Bundesanstalt für Finanzdienstleistungsaufsicht auf Antrag der Abwicklungsanstalt im Einzelfall bestimmen, dass die in Absatz 5 Satz 2 Halbsatz 1 genannten Regelungen ganz oder teilweise nicht anzuwenden sind.</w:t>
      </w:r>
    </w:p>
    <w:p>
      <w:r>
        <w:t xml:space="preserve">(6) Auf die Abwicklungsanstalten sind die Grundsätze der Wirtschaftlichkeit und Sparsamkeit sowie die §§ 55 und 109 Absatz 1 und 2 der Bundeshaushaltsordnung anzuwenden. Im Übrigen finden die §§ 1 bis 87 und 106 bis 110 der Bundeshaushaltsordnung keine Anwendung; Absatz 8 Satz 3 bleibt unberührt. Der Bundesrechnungshof hat ein Prüfungsrecht gemäß § 111 der Bundeshaushaltsordnung.</w:t>
      </w:r>
    </w:p>
    <w:p>
      <w:r>
        <w:t xml:space="preserve">(7) Ein Vertrag, durch den eine Verpflichtung der übertragenden Gesellschaft oder ihrer unmittelbaren oder mittelbaren Anteilsinhaber oder Mitglieder begründet wird, Verluste einer Abwicklungsanstalt auszugleichen oder zukünftige an die Anteilsinhaber auszuschüttende Beträge an die betreffende Abwicklungsanstalt abzuführen, ist kein Unternehmensvertrag.</w:t>
      </w:r>
    </w:p>
    <w:p>
      <w:r>
        <w:t xml:space="preserve">(8) Die Abwicklungsanstalten können als übernehmende Rechtsträger an Ausgliederungen und Abspaltungen, jeweils zur Aufnahme, nach Maßgabe folgender Bestimmungen beteiligt sein:</w:t>
      </w:r>
    </w:p>
    <w:p>
      <w:pPr>
        <w:ind w:left="420"/>
      </w:pPr>
      <w:r>
        <w:t xml:space="preserve">1. Den unmittelbaren oder mittelbaren Anteilsinhabern des übertragenden Rechtsträgers oder dem übertragenden Rechtsträger selbst kann im Rahmen der Spaltung eine Beteiligung an den Abwicklungsanstalten gewährt werden. Die Beteiligung kann auf einen Anspruch auf einen nach Beendigung der Abwicklung erzielten Überschuss begrenzt werden. Die an der Abwicklungsanstalt Beteiligten sowie weitere Einzelheiten der Beteiligung werden in den Statuten der Abwicklungsanstalten nach Absatz 2 bestimmt. Soweit den Anteilsinhabern des übertragenden Rechtsträgers eine Verlustausgleichspflicht oder Haftung für Verbindlichkeiten einer Abwicklungsanstalt auferlegt wird, bedarf der Beschluss des übertragenden Rechtsträgers gemäß § 125 in Verbindung mit § 13 des Umwandlungsgesetzes der Zustimmung aller Anteilsinhaber, die nach den zugrunde liegenden Regelungen eine Verlustausgleichspflicht oder Haftung für Verbindlichkeiten trifft; Nummer 4 bleibt unberührt. Werden mittelbaren Anteilsinhabern im Sinne des Absatzes 4 Nummer 1 Satz 2 Beteiligungen eingeräumt, ist zusätzlich ein Beschluss dieser Anteilsinhaber erforderlich; werden ihnen Verlustausgleichspflichten oder eine Haftung für Verbindlichkeiten einer Abwicklungsanstalt auferlegt, bedarf der Beschluss der Zustimmung aller Anteilsinhaber.</w:t>
      </w:r>
    </w:p>
    <w:p>
      <w:pPr>
        <w:ind w:left="420"/>
      </w:pPr>
      <w:r>
        <w:t xml:space="preserve">2. Zwischen den an der Spaltung beteiligten Rechtsträgern können Ausgleichsansprüche begründet werden.</w:t>
      </w:r>
    </w:p>
    <w:p>
      <w:pPr>
        <w:ind w:left="420"/>
      </w:pPr>
      <w:r>
        <w:t xml:space="preserve">3. Der Spaltungs- und Übernahmevertrag bedarf keiner Prüfung im Sinne des § 125 in Verbindung mit den §§ 9 bis 12 des Umwandlungsgesetzes. Die Geschäftsführung der Finanzagentur fasst als Vertreterin des Fonds den gemäß § 125 in Verbindung mit § 13 des Umwandlungsgesetzes zur Wirksamkeit der Übertragung erforderlichen Beschluss; sie ist außerdem für die Verzichtserklärung gemäß § 127 Satz 2 in Verbindung mit § 8 Absatz 3 des Umwandlungsgesetzes zuständig. Der Bericht gemäß § 127 des Umwandlungsgesetzes ist von dem nach dem Statut gemäß Absatz 2 für die Geschäftsführung zuständigen Organ der Abwicklungsanstalt zu erstatten.</w:t>
      </w:r>
    </w:p>
    <w:p>
      <w:pPr>
        <w:ind w:left="420"/>
      </w:pPr>
      <w:r>
        <w:t xml:space="preserve">4. Der Beschluss des übertragenden Rechtsträgers gemäß § 125 in Verbindung mit § 13 des Umwandlungsgesetzes bedarf vorbehaltlich des Satzes 3 einer Mehrheit, die mindestens zwei Drittel der abgegebenen Stimmen oder des vertretenen gezeichneten Kapitals oder Beteiligungskapitals umfasst; die einfache Mehrheit reicht, wenn die Hälfte des gezeichneten Kapitals oder Beteiligungskapitals vertreten ist. Abweichende Satzungsbestimmungen sind unbeachtlich. Die Sätze 1 und 2 gelten nicht für Rechtsträger in der Rechtsform landesunmittelbarer Anstalten des öffentlichen Rechts.</w:t>
      </w:r>
    </w:p>
    <w:p>
      <w:pPr>
        <w:ind w:left="420"/>
      </w:pPr>
      <w:r>
        <w:t xml:space="preserve">5. Bei Spaltungen unter Beteiligung einer Abwicklungsanstalt sind die §§ 22, 23, 126 Absatz 2 Satz 1 und 2 sowie die §§ 133 und 141 des Umwandlungsgesetzes nicht anzuwenden.</w:t>
      </w:r>
    </w:p>
    <w:p>
      <w:pPr>
        <w:ind w:left="420"/>
      </w:pPr>
      <w:r>
        <w:t xml:space="preserve">6. Als Schlussbilanz darf auch eine Aufstellung des zu übertragenden Vermögens (Teilbilanz) verwendet werden, für die die Vorschriften über die Jahresbilanz und deren Prüfung entsprechend gelten, sofern sich aus ihrem beschränkten Umfang nichts anderes ergibt. Das Registergericht darf die Spaltung nur eintragen, wenn die Schlussbilanz auf einen höchstens zwölf Monate vor der Anmeldung liegenden Stichtag aufgestellt worden ist. Im Übrigen bleibt die Vorschrift des § 125 in Verbindung mit § 17 Absatz 2 des Umwandlungsgesetzes unberührt.</w:t>
      </w:r>
    </w:p>
    <w:p>
      <w:pPr>
        <w:ind w:left="420"/>
      </w:pPr>
      <w:r>
        <w:t xml:space="preserve">7. Als Zwischenbilanz (§ 125 in Verbindung mit § 63 Absatz 1 Nummer 1 des Umwandlungsgesetzes) darf auch eine Teilbilanz verwendet werden. Diese muss nicht geprüft werden.</w:t>
      </w:r>
    </w:p>
    <w:p>
      <w:pPr>
        <w:ind w:left="420"/>
      </w:pPr>
      <w:r>
        <w:t xml:space="preserve">8. Werden mittelbaren Anteilsinhabern im Sinne des Absatzes 4 Nummer 1 Satz 2 Beteiligungen eingeräumt, sind bei der Anmeldung zum Handelsregister des übertragenden Rechtsträgers auch Erklärungen gemäß den §§ 140, 146 Absatz 1 und § 148 Absatz 1 des Umwandlungsgesetzes der gesetzlichen Vertreter aller unmittelbar oder mittelbar an dem übertragenden Rechtsträger beteiligten Unternehmen einzureichen, denen im Rahmen der Spaltung keine unmittelbare oder mittelbare Beteiligung an der Abwicklungsanstalt eingeräumt wird. § 346 Absatz 2 des Umwandlungsgesetzes ist auch auf diese Erklärung anzuwenden.</w:t>
      </w:r>
    </w:p>
    <w:p>
      <w:pPr>
        <w:ind w:left="420"/>
      </w:pPr>
      <w:r>
        <w:t xml:space="preserve">9. Das Nähere über die Spaltung ist in den Statuten der Abwicklungsanstalten gemäß Absatz 2 zu regeln. Spaltungen nach diesem Absatz sind Ausgliederungen und Abspaltungen, jeweils zur Aufnahme, im Sinne des Umwandlungsgesetzes vom 28. Oktober 1994 in der Fassung vom 17. Dezember 2008 (BGBl. I S. 2586) in Verbindung mit Nummer 1 dieses Absatzes, auf die die Vorschriften des Umwandlungsgesetzes entsprechend anzuwenden sind, soweit dieses Gesetz und die Statuten der Abwicklungsanstalten gemäß Absatz 2 nicht etwas anderes bestimmen.</w:t>
      </w:r>
    </w:p>
    <w:p>
      <w:r>
        <w:t xml:space="preserve">Die Abwicklungsanstalten können im In- und Ausland Gesellschaften gründen und Beteiligungen an Gesellschaften erwerben. Die Gründung einer Gesellschaft oder ein Beteiligungserwerb soll nur erfolgen, wenn dies unmittelbar der Umsetzung des Abwicklungsplans gemäß Absatz 4 Satz 1 Nummer 6 dient. § 65 Absatz 1 Nummer 3 und 4 der Bundeshaushaltsordnung ist entsprechend anzuwenden. Es ist sicherzustellen, dass der Bundesrechnungshof in Bezug auf Gesellschaften und Beteiligungen im Sinne des Satzes 2 die Unterlagen und Auskünfte erhält, die er für die Erfüllung seiner Aufgaben für erforderlich hält. Die näheren Einzelheiten zur Gründung einer Gesellschaft und zum Beteiligungserwerb werden in den Statuten der Abwicklungsanstalten geregelt.</w:t>
      </w:r>
    </w:p>
    <w:p>
      <w:r>
        <w:t xml:space="preserve">(8a) Die Abwicklungsanstalten können als übertragende Rechtsträger an Ausgliederungen und Abspaltungen nach Maßgabe der folgenden Bestimmungen beteiligt sein:</w:t>
      </w:r>
    </w:p>
    <w:p>
      <w:pPr>
        <w:ind w:left="420"/>
      </w:pPr>
      <w:r>
        <w:t xml:space="preserve">1. die Ausgliederung oder Abspaltung bedarf der Zustimmung der Haftungsbeteiligten und der Finanzagentur als Vertreterin des Fonds;</w:t>
      </w:r>
    </w:p>
    <w:p>
      <w:pPr>
        <w:ind w:left="420"/>
      </w:pPr>
      <w:r>
        <w:t xml:space="preserve">2. Refinanzierungsverbindlichkeiten dürfen im Rahmen der Ausgliederung oder Abspaltung nicht übertragen werden;</w:t>
      </w:r>
    </w:p>
    <w:p>
      <w:pPr>
        <w:ind w:left="420"/>
      </w:pPr>
      <w:r>
        <w:t xml:space="preserve">3. zum Zeitpunkt des Wirksamwerdens der Ausgliederung oder Abspaltung bestehende Gewährträgerhaftungen sowie eine für übertragene Verbindlichkeiten bestehende Haftung des Fonds gemäß Absatz 4 Satz 1 Nummer 1b werden durch die Ausgliederung oder Abspaltung nicht berührt;</w:t>
      </w:r>
    </w:p>
    <w:p>
      <w:pPr>
        <w:ind w:left="420"/>
      </w:pPr>
      <w:r>
        <w:t xml:space="preserve">4. das Nähere über die Ausgliederung oder Abspaltung ist in den Statuten der Abwicklungsanstalten gemäß Absatz 2 zu regeln.</w:t>
      </w:r>
    </w:p>
    <w:p>
      <w:r>
        <w:t xml:space="preserve">Ausgliederungen und Abspaltungen nach diesem Absatz sind Ausgliederungen und Abspaltungen im Sinne des Umwandlungsgesetzes vom 28. Oktober 1994 (BGBl. I S. 3210; 1995 I S. 428), das zuletzt durch Artikel 22 des Gesetzes vom 24. April 2015 (BGBl. I S. 642) geändert worden ist, auf die die Vorschriften des Umwandlungsgesetzes entsprechend anzuwenden sind, soweit dieses Gesetz und die Statuten der Abwicklungsanstalten von Absatz 2 Satz 4 und 5 nicht etwas anderes bestimmen.</w:t>
      </w:r>
    </w:p>
    <w:p>
      <w:r>
        <w:t xml:space="preserve">(8b) Sollen im Rahmen der Ausgliederung oder Abspaltung nach Absatz 8a Verbindlichkeiten übertragen werden, darf die Finanzagentur die Zustimmung nach Absatz 8a Satz 1 Nummer 1 nur erteilen, soweit es sich um Verbindlichkeiten handelt, die in unmittelbarem Zusammenhang mit einem zu übertragenden Grundgeschäft stehen oder durch den weiteren Fortgang des Grundgeschäfts bedingt sind. Die Finanzagentur darf die Zustimmung zu einer Abspaltung nur erteilen, wenn die Abwicklungsanstalt nachweist, dass eine Ausgliederung wirtschaftlich nicht sinnvoll wäre und die Risiken für den Fonds durch die Abspaltung nicht erhöht werden. Solange die Abwicklungsanstalten nach einer Ausgliederung Anteile an einem übernehmenden Rechtsträger halten, gelten für den übernehmenden Rechtsträger die Absätze 2 und 2a entsprechend. Die übernehmenden Rechtsträger sind in diesem Fall auch dazu verpflichtet, einen Abwicklungsplan aufzustellen. Satz 3 und 4 gelten auch, solange die Abwicklungsanstalten nach einer Abspaltung für Verbindlichkeiten des übernehmenden Rechtsträgers haften, es sei denn, die Träger der Abwicklungsanstalten verpflichten sich, die Abwicklungsanstalt von den Nachhaftungsansprüchen freizustellen.</w:t>
      </w:r>
    </w:p>
    <w:p>
      <w:r>
        <w:t xml:space="preserve">(9) Die §§ 16 bis 18 und 20 des Wirtschaftsstabilisierungsbeschleunigungsgesetzes sind auf die Übertragung und Absicherung von Risikopositionen und nichtstrategienotwendigen Geschäftsbereichen gemäß den Absätzen 1 bis 8 entsprechend anwendbar.</w:t>
      </w:r>
    </w:p>
    <w:p>
      <w:r>
        <w:t xml:space="preserve">(10) Der Fonds kann Abwicklungsanstalten Darlehen zur Refinanzierung der von diesen übernommenen Vermögensgegenstände gewähren, sofern der Fonds alleiniger Verlustausgleichsverpflichteter ist. Die näheren Bedingungen der Darlehensgewährung legt der Fonds im Einzelfall fest. Ist der Fonds unmittelbarer oder mittelbarer Anteilsinhaber nach § 8a Absatz 4 Satz 1 Nummer 1 Satz 1, kann er eine Pflicht zum Ausgleich von Verlusten und eine Haftung für übertragene Verbindlichkeiten der Abwicklungsanstalten nach § 8a Absatz 4 Satz 1 Nummer 1 Satz 1, 3 und 4 übernehmen.</w:t>
      </w:r>
    </w:p>
    <w:p>
      <w:r>
        <w:t xml:space="preserve">(11) Soweit Risikopositionen oder nicht strategienotwendige Geschäftsbereiche durch eine Maßnahme nach dem Umwandlungsgesetz auf eine Abwicklungsanstalt übertragen werden sollen, gilt § 7c des Wirtschaftsstabilisierungsbeschleunigungsgesetzes entsprechend.</w:t>
      </w:r>
    </w:p>
    <w:p>
      <w:r>
        <w:rPr>
          <w:color w:val="555555"/>
          <w:sz w:val="17"/>
        </w:rPr>
        <w:t xml:space="preserve">Zitiervorschlag: § 8a FMStFG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https://recht.nulegal.eu/gesetze/FMStFG/8a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