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26e FMStFG — Berichtspflichten; Parlamentarische Kontrolle</w:t>
      </w:r>
    </w:p>
    <w:p>
      <w:r>
        <w:rPr>
          <w:color w:val="555555"/>
          <w:sz w:val="18"/>
        </w:rPr>
        <w:t xml:space="preserve">Stabilisierungsfondsgesetz</w:t>
      </w:r>
    </w:p>
    <w:p>
      <w:r>
        <w:rPr>
          <w:color w:val="555555"/>
          <w:sz w:val="18"/>
        </w:rPr>
        <w:t xml:space="preserve">Stand: 04.11.2022 (konsolidierte Textfassung, kein amtliches Inkrafttretensdatum)</w:t>
      </w:r>
    </w:p>
    <w:p>
      <w:r>
        <w:t xml:space="preserve">(1) Die Bundesregierung berichtet dem Haushaltsausschuss des Deutschen Bundestages ab dem 1. Januar 2023 mindestens halbjährlich über die Verwendung der bis dahin verausgabten Mittel des Wirtschaftsstabilisierungsfonds nach Abschnitt 2 Teil 3 dieses Gesetzes.</w:t>
      </w:r>
    </w:p>
    <w:p>
      <w:r>
        <w:t xml:space="preserve">(2) § 10a gilt entsprechend.</w:t>
      </w:r>
    </w:p>
    <w:p>
      <w:r>
        <w:rPr>
          <w:color w:val="555555"/>
          <w:sz w:val="17"/>
        </w:rPr>
        <w:t xml:space="preserve">Zitiervorschlag: § 26e FMStFG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https://recht.nulegal.eu/gesetze/FMStFG/26e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