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FMStFG — Refinanzierung der Sonderprogramme der Kreditanstalt für Wiederaufbau</w:t>
      </w:r>
    </w:p>
    <w:p>
      <w:r>
        <w:rPr>
          <w:color w:val="555555"/>
          <w:sz w:val="18"/>
        </w:rPr>
        <w:t xml:space="preserve">Stabilisierungsfondsgesetz</w:t>
      </w:r>
    </w:p>
    <w:p>
      <w:r>
        <w:rPr>
          <w:color w:val="555555"/>
          <w:sz w:val="18"/>
        </w:rPr>
        <w:t xml:space="preserve">Stand: 03.11.2022 (konsolidierte Textfassung, kein amtliches Inkrafttretensdatum)</w:t>
      </w:r>
    </w:p>
    <w:p>
      <w:r>
        <w:t xml:space="preserve">(1) Der Wirtschaftsstabilisierungsfonds kann der Kreditanstalt für Wiederaufbau Darlehen zur Refinanzierung der ihr von der Bundesregierung als Reaktion auf die so genannte Corona-Krise zugewiesenen Sonderprogramme gewähren. Die näheren Bedingungen der Darlehensgewährung legt der Wirtschaftsstabilisierungsfonds im Einzelfall fest.</w:t>
      </w:r>
    </w:p>
    <w:p>
      <w:r>
        <w:t xml:space="preserve">(2) Der Wirtschaftsstabilisierungsfonds kann der Kreditanstalt für Wiederaufbau Darlehen zur Refinanzierung der ihr von der Bundesregierung aufgrund des § 2 Absatz 4 des Gesetzes über die Kreditanstalt für Wiederaufbau zugewiesenen Geschäfte zur Sicherung der Liquidität von Unternehmen der Energiewirtschaft, insbesondere zur Sicherung der Energieversorgung oder zum Erhalt der dazu notwendigen Infrastruktur, gewähren.</w:t>
      </w:r>
    </w:p>
    <w:p>
      <w:r>
        <w:rPr>
          <w:color w:val="555555"/>
          <w:sz w:val="17"/>
        </w:rPr>
        <w:t xml:space="preserve">Zitiervorschlag: § 23 FMStFG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