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FMStFG — Kostendeckung und Kostenerstattung; Verordnungsermächtigung</w:t>
      </w:r>
    </w:p>
    <w:p>
      <w:r>
        <w:rPr>
          <w:color w:val="555555"/>
          <w:sz w:val="18"/>
        </w:rPr>
        <w:t xml:space="preserve">Stabilisierungsfondsgesetz</w:t>
      </w:r>
    </w:p>
    <w:p>
      <w:r>
        <w:rPr>
          <w:color w:val="555555"/>
          <w:sz w:val="18"/>
        </w:rPr>
        <w:t xml:space="preserve">Stand: 01.01.2025 (konsolidierte Textfassung, kein amtliches Inkrafttretensdatum)</w:t>
      </w:r>
    </w:p>
    <w:p>
      <w:r>
        <w:t xml:space="preserve">(1) Die §§ 3d und 3e gelten hinsichtlich der Kosten der Finanzagentur entsprechend, wobei an die Stelle des Bundes der Wirtschaftsstabilisierungsfonds tritt, mit der Maßgabe, dass Erstattungen von Kosten, die vom Bund getragen wurden, an den Bund zu leisten sind.</w:t>
      </w:r>
    </w:p>
    <w:p>
      <w:r>
        <w:t xml:space="preserve">(2) Für Auslagen des Bundesministeriums der Finanzen oder des Bundesministeriums für Wirtschaft und Klimaschutz sowie der nach diesem Gesetz vorgesehenen Gremien für Stabilisierungsmaßnahmen nach den §§ 21 und 22 können das Bundesministerium der Finanzen oder das Bundesministerium für Wirtschaft und Klimaschutz von den jeweiligen Adressaten eine Erstattung, auch in Form von Kostenpauschalen, nach Maßgabe der nach Absatz 4 erlassenen Rechtsverordnung verlangen. Auslagen des Bundesministeriums der Finanzen trägt der Wirtschaftsstabilisierungsfonds.</w:t>
      </w:r>
    </w:p>
    <w:p>
      <w:r>
        <w:t xml:space="preserve">(3) Die §§ 3d und 3e Absatz 1 bis 3 gelten hinsichtlich der Kosten der Kreditanstalt für Wiederaufbau entsprechend.</w:t>
      </w:r>
    </w:p>
    <w:p>
      <w:r>
        <w:t xml:space="preserve">(4) Das Bundesministerium der Finanzen wird ermächtigt, im Einvernehmen mit dem Bundesministerium für Wirtschaft und Klimaschutz durch Rechtsverordnung, die nicht der Zustimmung des Bundesrates bedarf, nähere Bestimmungen zu erlassen</w:t>
      </w:r>
    </w:p>
    <w:p>
      <w:pPr>
        <w:ind w:left="420"/>
      </w:pPr>
      <w:r>
        <w:t xml:space="preserve">1. zur Kostenerstattung und zu Kostenerstattungsverfahren sowie zu den Zahlungspflichtigen nach § 3e und nach den Absätzen 1 bis 3;</w:t>
      </w:r>
    </w:p>
    <w:p>
      <w:pPr>
        <w:ind w:left="420"/>
      </w:pPr>
      <w:r>
        <w:t xml:space="preserve">2. mit sonstigen Regelungen, die zur Deckung der Kosten entsprechend der Maßgabe der §§ 3d und 3e sowie der Absätze 1 bis 3 erforderlich sind, die bei der Erfüllung der Aufgaben im Rahmen der Wirtschaftsstabilisierung anfallen.</w:t>
      </w:r>
    </w:p>
    <w:p>
      <w:r>
        <w:t xml:space="preserve">(5) In der nach Absatz 4 erlassenen Rechtsverordnung kann bestimmt werden, dass sie auch auf die bei ihrem Inkrafttreten anhängigen Verwaltungsverfahren anzuwenden ist, soweit zu diesem Zeitpunkt die Kostenerstattung nicht bereits festgesetzt ist.</w:t>
      </w:r>
    </w:p>
    <w:p>
      <w:r>
        <w:rPr>
          <w:color w:val="555555"/>
          <w:sz w:val="17"/>
        </w:rPr>
        <w:t xml:space="preserve">Zitiervorschlag: § 19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