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14c FMStFG — Steuerrechtliche Behandlung von Zahlungen in die Zweckgesellschaft oder die Abwicklungsanstalt und Auskehrungen der Zweckgesellschaft oder der Abwicklungsanstalt</w:t>
      </w:r>
    </w:p>
    <w:p>
      <w:r>
        <w:rPr>
          <w:color w:val="555555"/>
          <w:sz w:val="18"/>
        </w:rPr>
        <w:t xml:space="preserve">Stabilisierungsfondsgesetz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Als negative Einnahmen im Sinne des § 20 Absatz 1 Nummer 1 oder 10 Buchstabe a des Einkommensteuergesetzes gelten</w:t>
      </w:r>
    </w:p>
    <w:p>
      <w:pPr>
        <w:ind w:left="420"/>
      </w:pPr>
      <w:r>
        <w:t xml:space="preserve">1. Zahlungen im Sinne des § 6b Absatz 1 an die Zweckgesellschaft und</w:t>
      </w:r>
    </w:p>
    <w:p>
      <w:pPr>
        <w:ind w:left="420"/>
      </w:pPr>
      <w:r>
        <w:t xml:space="preserve">2. Zahlungen im Sinne des § 8a Absatz 4 Satz 1 Nummer 2 an die Abwicklungsanstalt, wenn der Anteilsinhaber oder das Mitglied des übertragenden Unternehmens im Sinne des § 8a Absatz 4 Satz 1 Nummer 2 an der Abwicklungsanstalt nicht beteiligt ist.</w:t>
      </w:r>
    </w:p>
    <w:p>
      <w:r>
        <w:t xml:space="preserve">Die Zahlungen mindern auch die Bemessungsgrundlage im Sinne des § 43a Absatz 1 Satz 1 Nummer 1 und 2 des Einkommensteuergesetzes für den Kapitalertrag aus der Beteiligung an dem übertragenden Unternehmen; die Zahlungen gelten auch bei der Anwendung des Investmentsteuergesetzes als negative Einnahmen. Ist der Ausgleichsverpflichtete im Sinne des § 8a Absatz 4 Satz 1 Nummer 1 und 2 an der Abwicklungsanstalt beteiligt, sind Zahlungen im Sinne des § 8a Absatz 4 Satz 1 Nummer 1 und 2 an die Abwicklungsanstalt als Einlagen zu behandeln.</w:t>
      </w:r>
    </w:p>
    <w:p>
      <w:r>
        <w:t xml:space="preserve">(2) § 8b des Körperschaftsteuergesetzes ist nicht anzuwenden auf die Einnahmen</w:t>
      </w:r>
    </w:p>
    <w:p>
      <w:pPr>
        <w:ind w:left="420"/>
      </w:pPr>
      <w:r>
        <w:t xml:space="preserve">1. im Sinne des § 6b Absatz 1 der Zweckgesellschaft und</w:t>
      </w:r>
    </w:p>
    <w:p>
      <w:pPr>
        <w:ind w:left="420"/>
      </w:pPr>
      <w:r>
        <w:t xml:space="preserve">2. im Sinne des § 8a Absatz 4 Satz 1 Nummer 2 der Abwicklungsanstalt.</w:t>
      </w:r>
    </w:p>
    <w:p>
      <w:r>
        <w:t xml:space="preserve">(3) Die Zweckgesellschaft hat die Einnahmen im Sinne des § 6b Absatz 1 als Zugang und die Auskehrungen im Sinne des § 6b Absatz 2 als Abgang in einem besonderen Konto auszuweisen, das durch die Auskehrungen nicht negativ werden darf; § 27 Absatz 2 des Körperschaftsteuergesetzes gilt entsprechend. Auskehrungen im Sinne des § 6b Absatz 2 sind bei der Zweckgesellschaft nur Betriebsausgaben, soweit die Auskehrungen als aus dem nach Satz 1 zu führenden Konto geleistet gelten. Die Sätze 1 und 2 gelten entsprechend für die Abwicklungsanstalt, die Einnahmen im Sinne des § 8a Absatz 4 Satz 1 Nummer 1 und 2 von Ausgleichsverpflichteten erhält, die an der Abwicklungsanstalt nicht beteiligt sind, und Auskehrungen im Sinne des § 8a Absatz 4 Satz 1 Nummer 3 an diese Anteilseigner unmittelbar oder mittelbar leistet.</w:t>
      </w:r>
    </w:p>
    <w:p>
      <w:r>
        <w:t xml:space="preserve">(4) Auskehrungen der Zweckgesellschaft im Sinne des § 6b Absatz 2 gelten als Einnahmen im Sinne des § 20 Absatz 1 Nummer 1 des Einkommensteuergesetzes.</w:t>
      </w:r>
    </w:p>
    <w:p>
      <w:r>
        <w:t xml:space="preserve">(5) Leistungen der Abwicklungsanstalt im Sinne des § 8a Absatz 4 Nummer 3, die Anteilseignern im Sinne des § 8a Absatz 4 Satz 1 Nummer 3 aus der Beteiligung an der Abwicklungsanstalt zustehen, gelten</w:t>
      </w:r>
    </w:p>
    <w:p>
      <w:pPr>
        <w:ind w:left="420"/>
      </w:pPr>
      <w:r>
        <w:t xml:space="preserve">1. als Einnahmen im Sinne des § 20 Absatz 1 Nummer 1 des Einkommensteuergesetzes, wenn der Berechtigte keine juristische Person des öffentlichen Rechts ist,</w:t>
      </w:r>
    </w:p>
    <w:p>
      <w:pPr>
        <w:ind w:left="420"/>
      </w:pPr>
      <w:r>
        <w:t xml:space="preserve">2. als inländische Einnahmen im Sinne des § 20 Absatz 1 Nummer 10 Buchstabe a des Einkommensteuergesetzes, wenn der Berechtigte eine juristische Person des öffentlichen Rechts ist.</w:t>
      </w:r>
    </w:p>
    <w:p>
      <w:r>
        <w:t xml:space="preserve">Für Leistungen der Abwicklungsanstalt im Sinne des § 8a Absatz 4 Satz 1 Nummer 3, die Anteilseignern im Sinne des § 8a Absatz 4 Satz 1 Nummer 3 zustehen, ohne dass sie an der Abwicklungsanstalt beteiligt sind, ist Satz 1 entsprechend anzuwenden, wenn</w:t>
      </w:r>
    </w:p>
    <w:p>
      <w:pPr>
        <w:ind w:left="420"/>
      </w:pPr>
      <w:r>
        <w:t xml:space="preserve">1. der Begünstigte Zahlungen im Sinne des § 8a Absatz 4 Satz 1 Nummer 1 an die Abwicklungsanstalt geleistet hat, soweit die Leistungen die Summe der Zahlungen (vermindert um Rückflüsse) an die Abwicklungsanstalt übersteigen. Dies ist vom Anteilseigner nachzuweisen; Absatz 3 ist vom Anteilseigner entsprechend anzuwenden,</w:t>
      </w:r>
    </w:p>
    <w:p>
      <w:pPr>
        <w:ind w:left="420"/>
      </w:pPr>
      <w:r>
        <w:t xml:space="preserve">2. der Begünstigte Zahlungen im Sinne des § 8a Absatz 4 Satz 1 Nummer 2 an die Abwicklungsanstalt geleistet hat;</w:t>
      </w:r>
    </w:p>
    <w:p>
      <w:r>
        <w:t xml:space="preserve">ist in diesen Fällen das übertragende Unternehmen im Sinne des § 8a Absatz 1 Satz 2 das zur Weiterleitung der Kapitalerträge verpflichtete Unternehmen, ist es für Zwecke von Abschnitt VI Teil 3 des Einkommensteuergesetzes Schuldner dieser Kapitalerträge. Werden Leistungen, die mit Leistungen im Sinne des § 8a Absatz 4 Satz 1 Nummer 3 wirtschaftlich vergleichbar sind, vor dem in § 8a Absatz 4 Satz 1 Nummer 3 genannten Zeitpunkt erbracht, sind die Sätze 1 und 2 im Sinne des § 8b entsprechend anzuwenden. Hat der nicht an der Abwicklungsanstalt beteiligte Begünstigte Zahlungen im Sinne des § 8a Absatz 4 Satz 1 Nummer 1 und 2 geleistet, ist auf Leistungen der Abwicklungsanstalt im Sinne des § 8a Absatz 4 Satz 1 Nummer 3 bis zur Höhe dieser Zahlungen zunächst Satz 2 Nummer 2 anzuwenden. Dies ist vom Anteilseigner nachzuweisen; Absatz 3 ist vom Anteilseigner entsprechend anzuwenden.</w:t>
      </w:r>
    </w:p>
    <w:p>
      <w:r>
        <w:rPr>
          <w:color w:val="555555"/>
          <w:sz w:val="17"/>
        </w:rPr>
        <w:t xml:space="preserve">Zitiervorschlag: § 14c FMStFG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https://recht.nulegal.eu/gesetze/FMStFG/14c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