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Eingangsformel FMSASatzV 2011</w:t>
      </w:r>
    </w:p>
    <w:p>
      <w:r>
        <w:rPr>
          <w:color w:val="555555"/>
          <w:sz w:val="18"/>
        </w:rPr>
        <w:t xml:space="preserve">Verordnung über die Satzung der Bundesanstalt für Finanzmarktstabilisierung</w:t>
      </w:r>
    </w:p>
    <w:p>
      <w:r>
        <w:rPr>
          <w:color w:val="555555"/>
          <w:sz w:val="18"/>
        </w:rPr>
        <w:t xml:space="preserve">Historische Fassung: Stand 10.06.2019 bis 01.01.2026. Dies ist nicht die aktuelle Fassung.</w:t>
      </w:r>
    </w:p>
    <w:p>
      <w:r>
        <w:t xml:space="preserve">Auf Grund des § 3a Absatz 6 des Finanzmarktstabilisierungsfondsgesetzes, der zuletzt durch Artikel 4 Nummer 4 Buchstabe f des Gesetzes vom 9. Dezember 2010 (BGBl. I S. 1900) geändert worden ist, sowie auf Grund des § 13 Absatz 5 des Restrukturierungsfondsgesetzes vom 9. Dezember 2010 (BGBl. I S. 1900, 1921) verordnet das Bundesministerium der Finanzen:</w:t>
      </w:r>
    </w:p>
    <w:p>
      <w:r>
        <w:rPr>
          <w:color w:val="555555"/>
          <w:sz w:val="17"/>
        </w:rPr>
        <w:t xml:space="preserve">Zitiervorschlag: Eingangsformel FMSASatzV 2011</w:t>
      </w:r>
    </w:p>
    <w:p>
      <w:r>
        <w:rPr>
          <w:color w:val="555555"/>
          <w:sz w:val="17"/>
        </w:rPr>
        <w:t xml:space="preserve">Quelle: Bundesamt für Justiz (Archivstand),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https://recht.nulegal.eu/gesetze/FMSASatzV%202011/eingangsformel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