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FMSASatz 2011 — Aufgaben, Zuständigkeiten und Entlastung der Leitung</w:t>
      </w:r>
    </w:p>
    <w:p>
      <w:r>
        <w:rPr>
          <w:color w:val="555555"/>
          <w:sz w:val="18"/>
        </w:rPr>
        <w:t xml:space="preserve">Satzung der Bundesanstalt für Finanzmarktstabilisierung</w:t>
      </w:r>
    </w:p>
    <w:p>
      <w:r>
        <w:rPr>
          <w:color w:val="555555"/>
          <w:sz w:val="18"/>
        </w:rPr>
        <w:t xml:space="preserve">Historische Fassung: Stand 30.09.2023 bis 01.01.2026. Dies ist nicht die aktuelle Fassung.</w:t>
      </w:r>
    </w:p>
    <w:p>
      <w:r>
        <w:t xml:space="preserve">(1) Die Leitung führt die Geschäfte der FMSA und verwaltet deren Vermögen nach den geltenden Gesetzen, insbesondere nach den Maßgaben des Stabilisierungsfondsgesetzes, der Finanzmarktstabilisierungsfonds-Verordnung und nach dieser Satzung.</w:t>
      </w:r>
    </w:p>
    <w:p>
      <w:r>
        <w:t xml:space="preserve">(2) Die Leitung ist für die ordnungsgemäße Ausführung ihrer Beschlüsse sowie für die der FMSA obliegenden Aufgaben verantwortlich.</w:t>
      </w:r>
    </w:p>
    <w:p>
      <w:r>
        <w:t xml:space="preserve">(3) Die Entlastung erfolgt durch das Bundesministerium der Finanzen als zuständigem Bundesministerium im Sinne von § 109 Absatz 3 Satz 1 der Bundeshaushaltsordnung.</w:t>
      </w:r>
    </w:p>
    <w:p>
      <w:r>
        <w:rPr>
          <w:color w:val="555555"/>
          <w:sz w:val="17"/>
        </w:rPr>
        <w:t xml:space="preserve">Zitiervorschlag: § 7 FMSASatz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https://recht.nulegal.eu/gesetze/FMSASatz%202011/7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