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FLStrZV (Brandenburg) — Planfeststellungs- und Anhörungsbehörde</w:t>
      </w:r>
    </w:p>
    <w:p>
      <w:r>
        <w:rPr>
          <w:color w:val="555555"/>
          <w:sz w:val="18"/>
        </w:rPr>
        <w:t xml:space="preserve">Fern- und Landesstraßenzuständigkeitsverordnung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Planfeststellungsbehörde und Anhörungsbehörde in den Fällen des § 17 des Bundesfernstraßengesetzes und des § 38 des Brandenburgischen Straßengesetzes ist das Landesamt für Bauen und Verkehr.</w:t>
      </w:r>
    </w:p>
    <w:p>
      <w:r>
        <w:rPr>
          <w:color w:val="555555"/>
          <w:sz w:val="17"/>
        </w:rPr>
        <w:t xml:space="preserve">Zitiervorschlag: § 3a FLStrZV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https://recht.nulegal.eu/gesetze/FLStrZV/3a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