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FLStrZV (Brandenburg) — Zuständige Straßenbaubehörden</w:t>
      </w:r>
    </w:p>
    <w:p>
      <w:r>
        <w:rPr>
          <w:color w:val="555555"/>
          <w:sz w:val="18"/>
        </w:rPr>
        <w:t xml:space="preserve">Fern- und Landesstraßenzuständigkeitsverordnung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Zuständige Straßenbaubehörde nach dem Bundesfernstraßengesetz ist</w:t>
      </w:r>
    </w:p>
    <w:p>
      <w:r>
        <w:t xml:space="preserve">die oberste Straßenbaubehörde im Fall des § 16 Abs. 3 des Bundesfernstraßengesetzes (Beteiligung an Landesplanungen),</w:t>
      </w:r>
    </w:p>
    <w:p>
      <w:r>
        <w:t xml:space="preserve">die untere Straßenbaubehörde in den Fällen des</w:t>
      </w:r>
    </w:p>
    <w:p>
      <w:r>
        <w:t xml:space="preserve">§ 3 Abs. 2 des Bundesfernstraßengesetzes</w:t>
      </w:r>
    </w:p>
    <w:p>
      <w:r>
        <w:t xml:space="preserve">(Aufstellen von Verkehrszeichen),</w:t>
      </w:r>
    </w:p>
    <w:p>
      <w:r>
        <w:t xml:space="preserve">§ 5 Abs. 3a Satz 1 des Bundesfernstraßengesetzes</w:t>
      </w:r>
    </w:p>
    <w:p>
      <w:r>
        <w:t xml:space="preserve">(Festlegung der seitlichen Begrenzung von Ortsdurchfahrten),</w:t>
      </w:r>
    </w:p>
    <w:p>
      <w:r>
        <w:t xml:space="preserve">§ 7 Abs. 2 und 2a des Bundesfernstraßengesetzes</w:t>
      </w:r>
    </w:p>
    <w:p>
      <w:r>
        <w:t xml:space="preserve">(Beschränkung des Gemeingebrauchs),</w:t>
      </w:r>
    </w:p>
    <w:p>
      <w:r>
        <w:t xml:space="preserve">§ 7 Abs. 3 des Bundesfernstraßengesetzes</w:t>
      </w:r>
    </w:p>
    <w:p>
      <w:r>
        <w:t xml:space="preserve">(Beseitigung einer Verunreinigung und Beitreibung der Reinigungskosten vom Pflichtigen),</w:t>
      </w:r>
    </w:p>
    <w:p>
      <w:r>
        <w:t xml:space="preserve">§ 8 Abs. 1 bis 2a des Bundesfernstraßengesetzes</w:t>
      </w:r>
    </w:p>
    <w:p>
      <w:r>
        <w:t xml:space="preserve">(Erlaubnis von Sondernutzungen),</w:t>
      </w:r>
    </w:p>
    <w:p>
      <w:r>
        <w:t xml:space="preserve">§ 8 Abs. 7a des Bundesfernstraßengesetzes</w:t>
      </w:r>
    </w:p>
    <w:p>
      <w:r>
        <w:t xml:space="preserve">(Anordnung zur Beseitigung unerlaubter Sondernutzungen),</w:t>
      </w:r>
    </w:p>
    <w:p>
      <w:r>
        <w:t xml:space="preserve">§ 8a Abs. 6 des Bundesfernstraßengesetzes</w:t>
      </w:r>
    </w:p>
    <w:p>
      <w:r>
        <w:t xml:space="preserve">(Anordnung der Änderung oder Verlegung von Zufahrten oder Zugängen),</w:t>
      </w:r>
    </w:p>
    <w:p>
      <w:r>
        <w:t xml:space="preserve">§ 10 Abs. 1 des Bundesfernstraßengesetzes</w:t>
      </w:r>
    </w:p>
    <w:p>
      <w:r>
        <w:t xml:space="preserve">(Erklärung zu Schutzwaldungen),</w:t>
      </w:r>
    </w:p>
    <w:p>
      <w:r>
        <w:t xml:space="preserve">§ 11 Abs. 3 des Bundesfernstraßengesetzes</w:t>
      </w:r>
    </w:p>
    <w:p>
      <w:r>
        <w:t xml:space="preserve">(Bekanntgabe der Durchführung von Schutzmaßnahmen),</w:t>
      </w:r>
    </w:p>
    <w:p>
      <w:r>
        <w:t xml:space="preserve">§ 14 Abs. 4 des Bundesfernstraßengesetzes</w:t>
      </w:r>
    </w:p>
    <w:p>
      <w:r>
        <w:t xml:space="preserve">(Anordnung zur Duldung der Umleitung über Privatwege),</w:t>
      </w:r>
    </w:p>
    <w:p>
      <w:r>
        <w:t xml:space="preserve">§ 16 Abs. 3 des Bundesfernstraßengesetzes</w:t>
      </w:r>
    </w:p>
    <w:p>
      <w:r>
        <w:t xml:space="preserve">(Beteiligung an Ortsplanungen),</w:t>
      </w:r>
    </w:p>
    <w:p>
      <w:r>
        <w:t xml:space="preserve">§ 16a Abs. 1 des Bundesfernstraßengesetzes</w:t>
      </w:r>
    </w:p>
    <w:p>
      <w:r>
        <w:t xml:space="preserve">(Vorarbeiten auf Grundstücken),</w:t>
      </w:r>
    </w:p>
    <w:p>
      <w:r>
        <w:t xml:space="preserve">§ 16a Abs. 3 des Bundesfernstraßengesetzes</w:t>
      </w:r>
    </w:p>
    <w:p>
      <w:r>
        <w:t xml:space="preserve">(Antrag auf Entschädigungsfestsetzung für die Duldung von Vorarbeiten),</w:t>
      </w:r>
    </w:p>
    <w:p>
      <w:r>
        <w:t xml:space="preserve">§ 18f Abs. 1 und 2 des Bundesfernstraßengesetzes</w:t>
      </w:r>
    </w:p>
    <w:p>
      <w:r>
        <w:t xml:space="preserve">(Antrag auf Besitzeinweisung und Teilnahme an der Verhandlung).</w:t>
      </w:r>
    </w:p>
    <w:p>
      <w:r>
        <w:t xml:space="preserve">(2) In den Fällen des Absatzes 1 Nr. 2a und 3m tritt die DEGES Deutsche Einheit Fernstraßenplanungs- und -bau- GmbH , Berlin, bei den von ihr durchzuführenden Straßenbaumaßnahmen an die Stelle der Straßenbaubehörde.</w:t>
      </w:r>
    </w:p>
    <w:p>
      <w:r>
        <w:t xml:space="preserve">(3) Zuständige Behörde für die Antragstellung nach § 6 Abs. 3 des Bundesfernstraßengesetzes auf Berichtigung des Grundbuches bei Aufstufungen zu Bundesfernstraßen ist die untere Straßenbaubehörde.</w:t>
      </w:r>
    </w:p>
    <w:p>
      <w:r>
        <w:rPr>
          <w:color w:val="555555"/>
          <w:sz w:val="17"/>
        </w:rPr>
        <w:t xml:space="preserve">Zitiervorschlag: § 3 FLStrZV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https://recht.nulegal.eu/gesetze/FLStrZV/3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