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FKeramAusbV — Zwischenprüfung</w:t>
      </w:r>
    </w:p>
    <w:p>
      <w:r>
        <w:rPr>
          <w:color w:val="555555"/>
          <w:sz w:val="18"/>
        </w:rPr>
        <w:t xml:space="preserve">Verordnung über die Berufsausbildung zum Figurenkeramformer/zur Figurenkeramformerin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die unter den laufenden Nummern 7, 10 Buchstabe a und laufender Nummer 11 Buchstabe a bis e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sechs Stunden drei Arbeitsproben durchführen. Hierfür kommen insbesondere in Betracht:</w:t>
      </w:r>
    </w:p>
    <w:p>
      <w:pPr>
        <w:ind w:left="420"/>
      </w:pPr>
      <w:r>
        <w:t xml:space="preserve">1. Gießen von Figurenteilen,</w:t>
      </w:r>
    </w:p>
    <w:p>
      <w:pPr>
        <w:ind w:left="420"/>
      </w:pPr>
      <w:r>
        <w:t xml:space="preserve">2. Retuschieren von Figurenteilen,</w:t>
      </w:r>
    </w:p>
    <w:p>
      <w:pPr>
        <w:ind w:left="420"/>
      </w:pPr>
      <w:r>
        <w:t xml:space="preserve">3. Zusammensetzen von Figurenteilen.</w:t>
      </w:r>
    </w:p>
    <w:p>
      <w:r>
        <w:t xml:space="preserve">(4) Zum Nachweis der Kenntnisse soll der Prüfling in insgesamt höchstens 180 Minuten Aufgaben, die sich auf praxisbezogene Fälle beziehen sollen, aus folgenden Gebieten schriftlich lösen:</w:t>
      </w:r>
    </w:p>
    <w:p>
      <w:pPr>
        <w:ind w:left="420"/>
      </w:pPr>
      <w:r>
        <w:t xml:space="preserve">1. Grundsätze der Arbeitssicherheit und des Umweltschutzes in der Feinkeramik,</w:t>
      </w:r>
    </w:p>
    <w:p>
      <w:pPr>
        <w:ind w:left="420"/>
      </w:pPr>
      <w:r>
        <w:t xml:space="preserve">2. Grundlagen der Roh-, Werk- und Hilfsstoffe in der Feinkeramik,</w:t>
      </w:r>
    </w:p>
    <w:p>
      <w:pPr>
        <w:ind w:left="420"/>
      </w:pPr>
      <w:r>
        <w:t xml:space="preserve">3. Aufbereiten und Einstellen von keramischen Massen,</w:t>
      </w:r>
    </w:p>
    <w:p>
      <w:pPr>
        <w:ind w:left="420"/>
      </w:pPr>
      <w:r>
        <w:t xml:space="preserve">4. Formgebungsverfahren in der Feinkeramik.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FKeramAusbV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https://recht.nulegal.eu/gesetze/FKeramAusbV/7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