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FKSDVO — Inkrafttreten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