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FKAustG — Zuständige Behörde</w:t>
      </w:r>
    </w:p>
    <w:p>
      <w:r>
        <w:rPr>
          <w:color w:val="555555"/>
          <w:sz w:val="18"/>
        </w:rPr>
        <w:t xml:space="preserve">Finanzkonten-Informationsaustauschgesetz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Zuständige Behörde im Sinne dieses Gesetzes ist das Bundesministerium der Finanzen, soweit nicht die Zuständigkeit des Bundeszentralamts für Steuern nach § 5 Absatz 1 Nummer 5b des Finanzverwaltungsgesetzes gegeben ist.</w:t>
      </w:r>
    </w:p>
    <w:p>
      <w:r>
        <w:rPr>
          <w:color w:val="555555"/>
          <w:sz w:val="17"/>
        </w:rPr>
        <w:t xml:space="preserve">Zitiervorschlag: § 4 FKAustG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https://recht.nulegal.eu/gesetze/FKAustG/4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