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FKAustG — Besondere Sorgfaltsvorschriften</w:t>
      </w:r>
    </w:p>
    <w:p>
      <w:r>
        <w:rPr>
          <w:color w:val="555555"/>
          <w:sz w:val="18"/>
        </w:rPr>
        <w:t xml:space="preserve">Finanzkonten-Informationsaustauschgesetz</w:t>
      </w:r>
    </w:p>
    <w:p>
      <w:r>
        <w:rPr>
          <w:color w:val="555555"/>
          <w:sz w:val="18"/>
        </w:rPr>
        <w:t xml:space="preserve">Stand: 10.06.2019 (konsolidierte Textfassung, kein amtliches Inkrafttretensdatum)</w:t>
      </w:r>
    </w:p>
    <w:p>
      <w:r>
        <w:t xml:space="preserve">(1) Ein meldendes Finanzinstitut darf sich nicht auf eine Selbstauskunft oder auf Belege verlassen, wenn ihm bekannt ist oder bekannt sein müsste, dass die Selbstauskunft oder die Belege nicht zutreffend oder unglaubwürdig sind.</w:t>
      </w:r>
    </w:p>
    <w:p>
      <w:r>
        <w:t xml:space="preserve">(2) Für Finanzkonten begünstigter natürlicher Personen eines rückkaufsfähigen Versicherungsvertrags oder Rentenversicherungsvertrags und für rückkaufsfähige Gruppenversicherungsverträge oder Gruppenrentenversicherungsverträge gilt:</w:t>
      </w:r>
    </w:p>
    <w:p>
      <w:pPr>
        <w:ind w:left="420"/>
      </w:pPr>
      <w:r>
        <w:t xml:space="preserve">1. ein meldendes Finanzinstitut kann davon ausgehen, dass eine begünstigte natürliche Person, mit Ausnahme des Eigentümers, eines rückkaufsfähigen Versicherungsvertrags oder eines Rentenversicherungsvertrags, die eine Todesfallleistung erhält, keine meldepflichtige Person ist und dieses Finanzkonto als ein nicht meldepflichtiges Konto betrachten, es sei denn, dem meldenden Finanzinstitut ist bekannt oder müsste bekannt sein, dass der Begünstigte eine meldepflichtige Person ist. Einem meldenden Finanzinstitut müsste bekannt sein, dass ein Begünstigter eines rückkaufsfähigen Versicherungsvertrags oder eines Rentenversicherungsvertrags eine meldepflichtige Person ist, wenn die vom meldenden Finanzinstitut erhobenen und dem Begünstigten zugeordneten Informationen Indizien im Sinne des § 11 enthalten. Ist einem meldenden Finanzinstitut tatsächlich bekannt oder müsste ihm bekannt sein, dass der Begünstigte eine meldepflichtige Person ist, so muss das meldende Finanzinstitut die Verfahren nach § 11 einhalten;</w:t>
      </w:r>
    </w:p>
    <w:p>
      <w:pPr>
        <w:ind w:left="420"/>
      </w:pPr>
      <w:r>
        <w:t xml:space="preserve">2. ein meldendes Finanzinstitut kann ein Finanzkonto, das den Anteil eines Mitglieds an einem rückkaufsfähigen Gruppenversicherungsvertrag oder einem Gruppenrentenversicherungsvertrag darstellt, bis zu dem Zeitpunkt, zu dem die Zahlung eines Betrags an den Arbeitnehmer oder den Inhaber des Versicherungsscheins oder Begünstigten fällig wird, als ein nicht meldepflichtiges Konto behandeln, sofern das Finanzkonto, das den Anteil eines Mitglieds an einem rückkaufsfähigen Gruppenversicherungsvertrag oder einem Gruppenrentenversicherungsvertrag darstellt, die folgenden Anforderungen erfüllt:</w:t>
      </w:r>
    </w:p>
    <w:p>
      <w:pPr>
        <w:ind w:left="780"/>
      </w:pPr>
      <w:r>
        <w:t xml:space="preserve">a) der rückkaufsfähige Gruppenversicherungsvertrag oder der Gruppenrentenversicherungsvertrag ist auf einen Arbeitgeber ausgestellt und erstreckt sich auf mindestens 25 Arbeitnehmer oder mindestens 25 Versicherungsscheininhaber,</w:t>
      </w:r>
    </w:p>
    <w:p>
      <w:pPr>
        <w:ind w:left="780"/>
      </w:pPr>
      <w:r>
        <w:t xml:space="preserve">b) die Arbeitnehmer oder die Versicherungsscheininhaber haben Anspruch auf einen ihrem Anteil entsprechenden Vertragswert und dürfen Begünstigte benennen, an die die Leistungen im Fall des Ablebens des Arbeitnehmers zu zahlen sind, und</w:t>
      </w:r>
    </w:p>
    <w:p>
      <w:pPr>
        <w:ind w:left="780"/>
      </w:pPr>
      <w:r>
        <w:t xml:space="preserve">c) der an einen Arbeitnehmer oder einen Versicherungsscheininhaber oder Begünstigten zu zahlende Gesamtbetrag beträgt höchstens 1 000 000 US-Dollar.</w:t>
      </w:r>
    </w:p>
    <w:p>
      <w:r>
        <w:t xml:space="preserve">(3) Der Ausdruck rückkaufsfähiger Gruppenversicherungsvertrag bezeichnet einen rückkaufsfähigen Versicherungsvertrag:</w:t>
      </w:r>
    </w:p>
    <w:p>
      <w:pPr>
        <w:ind w:left="420"/>
      </w:pPr>
      <w:r>
        <w:t xml:space="preserve">1. der eine Deckung für natürliche Personen vorsieht, die über einen Arbeitgeber, einen Berufsverband, eine Arbeitnehmerorganisation oder eine andere Vereinigung oder Gruppe angeschlossen sind, und</w:t>
      </w:r>
    </w:p>
    <w:p>
      <w:pPr>
        <w:ind w:left="420"/>
      </w:pPr>
      <w:r>
        <w:t xml:space="preserve">2. der für jedes Mitglied der Gruppe oder Mitglied einer Kategorie innerhalb dieser Gruppe die Zahlung eines Versicherungsbeitrags vorsieht, der unabhängig von den Gesundheitsmerkmalen der natürlichen Person – mit Ausnahme von Alter, Geschlecht und Tabakkonsum des Mitglieds oder der Mitgliederkategorie der Gruppe – festgelegt wird.</w:t>
      </w:r>
    </w:p>
    <w:p>
      <w:r>
        <w:t xml:space="preserve">(4) Der Ausdruck Gruppenrentenversicherungsvertrag bezeichnet einen Rentenversicherungsvertrag, bei dem die Anspruchsberechtigten natürliche Personen sind, die über einen Arbeitgeber, einen Berufsverband, eine Arbeitnehmerorganisation oder eine andere Vereinigung oder Gruppe angeschlossen sind.</w:t>
      </w:r>
    </w:p>
    <w:p>
      <w:r>
        <w:rPr>
          <w:color w:val="555555"/>
          <w:sz w:val="17"/>
        </w:rPr>
        <w:t xml:space="preserve">Zitiervorschlag: § 17 FKAustG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https://recht.nulegal.eu/gesetze/FKAustG/17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