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FKAustG — Sorgfaltspflichten bei bestehenden Konten von Rechtsträgern</w:t>
      </w:r>
    </w:p>
    <w:p>
      <w:r>
        <w:rPr>
          <w:color w:val="555555"/>
          <w:sz w:val="18"/>
        </w:rPr>
        <w:t xml:space="preserve">Finanzkonten-Informationsaustauschgesetz</w:t>
      </w:r>
    </w:p>
    <w:p>
      <w:r>
        <w:rPr>
          <w:color w:val="555555"/>
          <w:sz w:val="18"/>
        </w:rPr>
        <w:t xml:space="preserve">Stand: 10.06.2019 (konsolidierte Textfassung, kein amtliches Inkrafttretensdatum)</w:t>
      </w:r>
    </w:p>
    <w:p>
      <w:r>
        <w:t xml:space="preserve">(1) Die Identifizierung meldepflichtiger Konten unter den bestehenden Konten von Rechtsträgern richtet sich nach den folgenden Absätzen.</w:t>
      </w:r>
    </w:p>
    <w:p>
      <w:r>
        <w:t xml:space="preserve">(2) Für nicht überprüfungs-, identifizierungs- oder meldepflichtige Konten von Rechtsträgern gilt: Sofern sich das meldende Finanzinstitut nicht entweder für alle bestehenden Konten von Rechtsträgern oder jeweils für eine eindeutig identifizierte Gruppe dieser Konten anderweitig entscheidet, muss ein bestehendes Konto von Rechtsträgern, das zum 31. Dezember 2015 einen Gesamtkontosaldo oder Gesamtkontowert von höchstens 250 000 US-Dollar aufweist, nicht als meldepflichtiges Konto überprüft, identifiziert oder gemeldet werden, bis der Gesamtkontosaldo oder der Gesamtkontowert zum letzten Tag eines darauffolgenden Kalenderjahrs diesen Betrag übersteigt.</w:t>
      </w:r>
    </w:p>
    <w:p>
      <w:r>
        <w:t xml:space="preserve">(3) Für überprüfungspflichtige Konten von Rechtsträgern gilt: Ein bestehendes Konto von Rechtsträgern mit einem Gesamtkontosaldo oder Gesamtkontowert von mehr als 250 000 US-Dollar zum 31. Dezember 2015 und ein bestehendes Konto von Rechtsträgern, dessen Gesamtkontosaldo oder Gesamtkontowert am 31. Dezember 2015 diesen Betrag nicht übersteigt, zum letzten Tag eines darauffolgenden Kalenderjahrs jedoch diesen Betrag übersteigt, muss nach dem in Absatz 5 festgelegten Verfahren überprüft werden.</w:t>
      </w:r>
    </w:p>
    <w:p>
      <w:r>
        <w:t xml:space="preserve">(4) Für meldepflichtige Konten von Rechtsträgern gilt: Von den in Absatz 3 beschriebenen bestehenden Konten von Rechtsträgern gelten nur diejenigen Konten als meldepflichtige Konten, die von einem oder von mehreren Rechtsträgern gehalten werden, die meldepflichtige Personen sind, oder von passiven NFEs mit einer oder mehreren beherrschenden Personen, die meldepflichtige Personen sind.</w:t>
      </w:r>
    </w:p>
    <w:p>
      <w:r>
        <w:t xml:space="preserve">(5) Bei den in Absatz 3 beschriebenen bestehenden Konten von Rechtsträgern muss ein meldendes Finanzinstitut die folgenden Überprüfungsverfahren durchführen, um festzustellen, ob eine meldepflichtige Person oder mehrere meldepflichtige Personen oder passive NFEs mit einer oder mehreren beherrschenden Personen, die meldepflichtige Personen sind, Inhaber des Kontos ist oder sind:</w:t>
      </w:r>
    </w:p>
    <w:p>
      <w:pPr>
        <w:ind w:left="420"/>
      </w:pPr>
      <w:r>
        <w:t xml:space="preserve">1. Zur Feststellung, ob der Rechtsträger eine meldepflichtige Person ist, ist zu beachten:</w:t>
      </w:r>
    </w:p>
    <w:p>
      <w:pPr>
        <w:ind w:left="780"/>
      </w:pPr>
      <w:r>
        <w:t xml:space="preserve">a) die Überprüfung der zu aufsichtsrechtlichen Zwecken oder für die Kundenbetreuung verwahrten Informationen einschließlich der aufgrund von Verfahren zur Bekämpfung der Geldwäsche und Kundensorgfaltspflichten (AML/KYC – Anti-Money Laundering/Know-your-Customer) erhobenen Informationen auf Hinweise, dass der Kontoinhaber in einem meldepflichtigen Staat ansässig ist. Für diesen Zweck gilt ein Gründungsort, ein Sitz oder eine Anschrift in einem meldepflichtigen Staat als Hinweis, dass der Kontoinhaber in einem meldepflichtigen Staat ansässig ist;</w:t>
      </w:r>
    </w:p>
    <w:p>
      <w:pPr>
        <w:ind w:left="780"/>
      </w:pPr>
      <w:r>
        <w:t xml:space="preserve">b) weisen die Informationen darauf hin, dass der Kontoinhaber in einem meldepflichtigen Staat ansässig ist, so muss das meldende Finanzinstitut das Konto als meldepflichtiges Konto betrachten, es sei denn, das meldende Finanzinstitut beschafft vom Kontoinhaber eine Selbstauskunft oder stellt anhand von in seinem Besitz befindlichen oder öffentlich verfügbaren Informationen in vertretbarer Weise fest, dass es sich bei dem Kontoinhaber nicht um eine meldepflichtige Person handelt.</w:t>
      </w:r>
    </w:p>
    <w:p>
      <w:pPr>
        <w:ind w:left="420"/>
      </w:pPr>
      <w:r>
        <w:t xml:space="preserve">2. Zur Feststellung, ob der Rechtsträger ein passiver NFE mit einer oder mehreren beherrschenden Personen ist, bei denen es sich um meldepflichtige Personen handelt, gilt: Bei einem Kontoinhaber eines bestehenden Kontos von Rechtsträgern, einschließlich eines Rechtsträgers, der eine meldepflichtige Person ist, muss das meldende Finanzinstitut feststellen, ob der Kontoinhaber ein passiver NFE mit einer oder mehreren beherrschenden Personen ist, bei denen es sich um meldepflichtige Personen handelt. Handelt es sich bei einer beherrschenden Person eines passiven NFE um eine meldepflichtige Person, so ist das Konto als meldepflichtiges Konto zu betrachten. Bei diesen Feststellungen soll das meldende Finanzinstitut die unter den nachfolgenden Buchstaben a bis c aufgeführten Leitlinien in der jeweils geeignetsten Reihenfolge befolgen:</w:t>
      </w:r>
    </w:p>
    <w:p>
      <w:pPr>
        <w:ind w:left="780"/>
      </w:pPr>
      <w:r>
        <w:t xml:space="preserve">a) zur Feststellung, ob der Kontoinhaber ein passiver NFE ist, muss das meldende Finanzinstitut eine Selbstauskunft des Kontoinhabers zum Nachweis seines Status beschaffen, es sei denn, das meldende Finanzinstitut kann anhand von in seinem Besitz befindlichen oder öffentlich verfügbaren Informationen in vertretbarer Weise feststellen, dass der Kontoinhaber ein aktiver NFE ist oder ein anderes Finanzinstitut als ein unter § 19 Nummer 6 Buchstabe b beschriebenes Investmentunternehmen, bei dem es sich nicht um ein Finanzinstitut eines teilnehmenden Staates handelt;</w:t>
      </w:r>
    </w:p>
    <w:p>
      <w:pPr>
        <w:ind w:left="780"/>
      </w:pPr>
      <w:r>
        <w:t xml:space="preserve">b) zur Feststellung der beherrschenden Person eines Kontoinhabers kann sich ein meldendes Finanzinstitut auf die aufgrund von Verfahren zur Bekämpfung der Geldwäsche und Kundensorgfaltspflichten (AML/KYC – Anti-Money Laundering/Know-your-Customer) erhobenen und verwahrten Informationen verlassen;</w:t>
      </w:r>
    </w:p>
    <w:p>
      <w:pPr>
        <w:ind w:left="780"/>
      </w:pPr>
      <w:r>
        <w:t xml:space="preserve">c) zur Feststellung, ob eine beherrschende Person eines passiven NFE eine meldepflichtige Person ist, kann sich ein meldendes Finanzinstitut auf Folgendes verlassen:</w:t>
      </w:r>
    </w:p>
    <w:p>
      <w:pPr>
        <w:ind w:left="1140"/>
      </w:pPr>
      <w:r>
        <w:t xml:space="preserve">aa) bei einem bestehenden Konto von Rechtsträgern, dessen Inhaber ein NFE oder mehrere NFEs ist oder sind und dessen Gesamtkontosaldo oder Gesamtkontowert 1 000 000 US-Dollar nicht übersteigt, auf die aufgrund von Verfahren zur Bekämpfung der Geldwäsche und Kundensorgfaltspflichten (AML/KYC – Anti-Money Laundering/Know-your-Customer) erfassten und verwahrten Informationen oder</w:t>
      </w:r>
    </w:p>
    <w:p>
      <w:pPr>
        <w:ind w:left="1140"/>
      </w:pPr>
      <w:r>
        <w:t xml:space="preserve">bb) auf eine Selbstauskunft des Kontoinhabers oder dieser beherrschenden Person aus dem meldepflichtigen Staat oder den meldepflichtigen Staaten im Sinne des § 1 Absatz 1 oder anderen Staat oder Staaten, in dem oder in denen die beherrschende Person steuerlich ansässig ist.</w:t>
      </w:r>
    </w:p>
    <w:p>
      <w:r>
        <w:rPr>
          <w:color w:val="555555"/>
          <w:sz w:val="17"/>
        </w:rPr>
        <w:t xml:space="preserve">Zitiervorschlag: § 14 FKAustG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https://recht.nulegal.eu/gesetze/FKAustG/14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