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FKAustG — Sorgfaltspflichten bei Neukonten natürlicher Personen</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(1) Die Identifizierung meldepflichtiger Konten unter den Neukonten natürlicher Personen richtet sich nach den folgenden Absätzen.</w:t>
      </w:r>
    </w:p>
    <w:p>
      <w:r>
        <w:t xml:space="preserve">(2) Bei Neukonten natürlicher Personen muss das meldende Finanzinstitut bei Kontoeröffnung eine Selbstauskunft beschaffen, die Bestandteil der Kontoeröffnungsunterlagen sein kann und anhand derer das meldende Finanzinstitut die steuerliche Ansässigkeit oder steuerlichen Ansässigkeiten des Kontoinhabers feststellen kann, sowie die Plausibilität dieser Selbstauskunft anhand der vom meldenden Finanzinstitut bei Kontoeröffnung beschafften Informationen, einschließlich der aufgrund von Verfahren zur Bekämpfung der Geldwäsche und Kundensorgfaltspflichten (AML/KYC – Anti-Money Laundering/Know-your-Customer) erfassten Unterlagen, bestätigen.</w:t>
      </w:r>
    </w:p>
    <w:p>
      <w:r>
        <w:t xml:space="preserve">(2a) Abweichend von Absatz 2 kann die Beschaffung der Selbstauskunft oder die Bestätigung ihrer Plausibilität auch unverzüglich nach der Kontoeröffnung erfolgen, wenn das meldende Finanzinstitut nachweisen kann, dass</w:t>
      </w:r>
    </w:p>
    <w:p>
      <w:pPr>
        <w:ind w:left="420"/>
      </w:pPr>
      <w:r>
        <w:t xml:space="preserve">1. die Beschaffung der Selbstauskunft bei Kontoeröffnung aus rechtlichen oder tatsächlichen Gründen unmöglich ist; oder</w:t>
      </w:r>
    </w:p>
    <w:p>
      <w:pPr>
        <w:ind w:left="420"/>
      </w:pPr>
      <w:r>
        <w:t xml:space="preserve">2. die Bestätigung der Plausibilität bei Kontoeröffnung in begründeten Ausnahmefällen unzumutbar ist.</w:t>
      </w:r>
    </w:p>
    <w:p>
      <w:r>
        <w:t xml:space="preserve">Im Fall des Satzes 1 muss das meldende Finanzinstitut sicherstellen, dass vor der Beschaffung der Selbstauskunft oder der Bestätigung ihrer Plausibilität keine Gelder von dem Konto abverfügt werden können. Für den Fall einer Rückzahlung eingegangener Gelder dürfen diese nur an den Einzahler ausgezahlt werden. Kann die Selbstauskunft innerhalb von 90 Kalendertagen seit der Kontoeröffnung nicht beschafft oder ihre Plausibilität nicht bestätigt werden, muss das meldende Finanzinstitut dem Bundeszentralamt für Steuern unverzüglich Folgendes mitteilen:</w:t>
      </w:r>
    </w:p>
    <w:p>
      <w:pPr>
        <w:ind w:left="420"/>
      </w:pPr>
      <w:r>
        <w:t xml:space="preserve">1. die Tatsache, dass die Beschaffung der Selbstauskunft aus rechtlichen oder aus tatsächlichen Gründen unmöglich oder die Bestätigung der Plausibilität unzumutbar war;</w:t>
      </w:r>
    </w:p>
    <w:p>
      <w:pPr>
        <w:ind w:left="420"/>
      </w:pPr>
      <w:r>
        <w:t xml:space="preserve">2. in Fällen nach Satz 1 Nummer 1 die Gründe der tatsächlichen oder rechtlichen Unmöglichkeit und in Fällen nach Satz 1 Nummer 2 die Gründe der Unzumutbarkeit;</w:t>
      </w:r>
    </w:p>
    <w:p>
      <w:pPr>
        <w:ind w:left="420"/>
      </w:pPr>
      <w:r>
        <w:t xml:space="preserve">3. ob eine Abverfügung im Sinne des Satzes 2 ausgeschlossen wurde und eine Rückzahlung im Sinne des Satzes 3 erfolgt ist;</w:t>
      </w:r>
    </w:p>
    <w:p>
      <w:pPr>
        <w:ind w:left="420"/>
      </w:pPr>
      <w:r>
        <w:t xml:space="preserve">4. alle zur Identifizierung des Kontoinhabers zur Verfügung stehenden Angaben.</w:t>
      </w:r>
    </w:p>
    <w:p>
      <w:r>
        <w:t xml:space="preserve">Die Mitteilung nach Satz 4 hat nach amtlich vorgeschriebener Form elektronisch im Wege der Datenfernübertragung über eine amtlich bestimmte Schnittstelle zu erfolgen. In den Fällen des Satzes 4 muss das meldende Finanzinstitut, um seinen Sorgfalts- und Meldepflichten in Bezug auf den Meldezeitraum, in dem das Konto eröffnet wurde, nachzukommen, bis zum 31. Juli des auf das Jahr der Kontoeröffnung folgenden Kalenderjahrs die Vorgaben nach § 11 Absatz 1 bis 3 und § 12 Absatz 1 bis 8 anwenden, bis die Selbstauskunft erlangt und ihre Plausibilität bestätigt ist.</w:t>
      </w:r>
    </w:p>
    <w:p>
      <w:r>
        <w:t xml:space="preserve">(3) Zur Feststellung der beherrschenden Personen eines Kontoinhabers kann sich ein meldendes Finanzinstitut auf die aufgrund von Verfahren zur Bekämpfung der Geldwäsche und Kundensorgfaltspflichten (AML/KYC – Anti-Money Laundering/Know-your-Customer) erhobenen und gepflegten Informationen verlassen, solange diese im Einklang mit § 10 Absatz 1 Nummer 2 des Geldwäschegesetzes stehen. Unterliegt das meldende Finanzinstitut keinen Sorgfaltspflichten nach den Verfahren zur Bekämpfung der Geldwäsche und Kundensorgfaltspflichten (AML/KYC – Anti-Money Laundering/Know-your-Customer), so ist es verpflichtet, die Feststellung der beherrschenden Person entsprechend § 10 Absatz 1 Nummer 2 des Geldwäschegesetzes vorzunehmen.</w:t>
      </w:r>
    </w:p>
    <w:p>
      <w:r>
        <w:t xml:space="preserve">(4) Tritt bei einem Neukonto natürlicher Personen eine Änderung der Gegebenheiten ein, aufgrund derer dem meldenden Finanzinstitut bekannt ist oder bekannt sein müsste, dass die ursprüngliche Selbstauskunft nicht zutreffend oder unglaubwürdig ist, so darf es sich nicht auf die ursprüngliche Selbstauskunft verlassen und muss es unverzüglich nach Änderung der Gegebenheiten eine gültige Selbstauskunft beschaffen, aus der die steuerliche Ansässigkeit oder steuerlichen Ansässigkeiten des Kontoinhabers hervorgeht oder hervorgehen.</w:t>
      </w:r>
    </w:p>
    <w:p>
      <w:r>
        <w:rPr>
          <w:color w:val="555555"/>
          <w:sz w:val="17"/>
        </w:rPr>
        <w:t xml:space="preserve">Zitiervorschlag: § 13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