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FKAustG — Konten von hohem Wert</w:t>
      </w:r>
    </w:p>
    <w:p>
      <w:r>
        <w:rPr>
          <w:color w:val="555555"/>
          <w:sz w:val="18"/>
        </w:rPr>
        <w:t xml:space="preserve">Finanzkonten-Informationsaustauschgesetz</w:t>
      </w:r>
    </w:p>
    <w:p>
      <w:r>
        <w:rPr>
          <w:color w:val="555555"/>
          <w:sz w:val="18"/>
        </w:rPr>
        <w:t xml:space="preserve">Stand: 10.12.2024 (konsolidierte Textfassung, kein amtliches Inkrafttretensdatum)</w:t>
      </w:r>
    </w:p>
    <w:p>
      <w:r>
        <w:t xml:space="preserve">(1) Für Konten von hohem Wert gelten die folgenden erweiterten Überprüfungsverfahren:</w:t>
      </w:r>
    </w:p>
    <w:p>
      <w:pPr>
        <w:ind w:left="420"/>
      </w:pPr>
      <w:r>
        <w:t xml:space="preserve">1. Suche in elektronischen Datensätzen: das meldende Finanzinstitut muss seine elektronisch durchsuchbaren Daten auf die in § 11 Absatz 1 Satz 1 Nummer 2 aufgeführten Indizien überprüfen;</w:t>
      </w:r>
    </w:p>
    <w:p>
      <w:pPr>
        <w:ind w:left="420"/>
      </w:pPr>
      <w:r>
        <w:t xml:space="preserve">2. Suche in Papierunterlagen: enthalten die elektronisch durchsuchbaren Datenbanken des meldenden Finanzinstituts Felder für alle in Nummer 3 genannten Daten und erfassen diese, ist keine weitere Suche in den Papierunterlagen erforderlich. Sind in den elektronischen Datenbanken nicht alle diese Daten erfasst, so muss das meldende Finanzinstitut bei Konten von hohem Wert auch die aktuelle Kundenstammakte und, soweit die Informationen dort nicht enthalten sind, die folgenden kontobezogenen, vom meldenden Finanzinstitut innerhalb der letzten fünf Jahre beschafften Unterlagen auf die in § 11 Absatz 1 Satz 1 Nummer 2 genannten Indizien überprüfen:</w:t>
      </w:r>
    </w:p>
    <w:p>
      <w:pPr>
        <w:ind w:left="780"/>
      </w:pPr>
      <w:r>
        <w:t xml:space="preserve">a) die neuesten für dieses Konto erfassten Belege,</w:t>
      </w:r>
    </w:p>
    <w:p>
      <w:pPr>
        <w:ind w:left="780"/>
      </w:pPr>
      <w:r>
        <w:t xml:space="preserve">b) den neuesten Kontoeröffnungsvertrag beziehungsweise die neuesten Kontoeröffnungsunterlagen,</w:t>
      </w:r>
    </w:p>
    <w:p>
      <w:pPr>
        <w:ind w:left="780"/>
      </w:pPr>
      <w:r>
        <w:t xml:space="preserve">c) die neuesten vom meldenden Finanzinstitut, aufgrund von Verfahren zur Bekämpfung der Geldwäsche und Kundensorgfaltspflichten (AML/KYC – Anti-Money Laundering/Know-your-Customer) oder für sonstige aufsichtsrechtliche Zwecke beschafften Unterlagen,</w:t>
      </w:r>
    </w:p>
    <w:p>
      <w:pPr>
        <w:ind w:left="780"/>
      </w:pPr>
      <w:r>
        <w:t xml:space="preserve">d) eine derzeit gültige Vollmacht oder eine Zeichnungsberechtigung und</w:t>
      </w:r>
    </w:p>
    <w:p>
      <w:pPr>
        <w:ind w:left="780"/>
      </w:pPr>
      <w:r>
        <w:t xml:space="preserve">e) einen derzeit gültigen Dauerauftrag für Überweisungen, ausgenommen bei Einlagenkonten;</w:t>
      </w:r>
    </w:p>
    <w:p>
      <w:pPr>
        <w:ind w:left="420"/>
      </w:pPr>
      <w:r>
        <w:t xml:space="preserve">3. ein meldendes Finanzinstitut ist nicht zu der in Satz 1 Nummer 2 beschriebenen Suche in Papierunterlagen verpflichtet, soweit seine elektronisch durchsuchbaren Informationen Folgendes enthalten:</w:t>
      </w:r>
    </w:p>
    <w:p>
      <w:pPr>
        <w:ind w:left="780"/>
      </w:pPr>
      <w:r>
        <w:t xml:space="preserve">a) den Ansässigkeitsstatus des Kontoinhabers,</w:t>
      </w:r>
    </w:p>
    <w:p>
      <w:pPr>
        <w:ind w:left="780"/>
      </w:pPr>
      <w:r>
        <w:t xml:space="preserve">b) die derzeit beim meldenden Finanzinstitut hinterlegte Haus- und Postanschrift des Kontoinhabers,</w:t>
      </w:r>
    </w:p>
    <w:p>
      <w:pPr>
        <w:ind w:left="780"/>
      </w:pPr>
      <w:r>
        <w:t xml:space="preserve">c) gegebenenfalls die derzeit beim meldenden Finanzinstitut hinterlegte Telefonnummer oder hinterlegten Telefonnummern des Kontoinhabers,</w:t>
      </w:r>
    </w:p>
    <w:p>
      <w:pPr>
        <w:ind w:left="780"/>
      </w:pPr>
      <w:r>
        <w:t xml:space="preserve">d) im Fall von Finanzkonten, bei denen es sich nicht um Einlagenkonten handelt, Angaben dazu, ob Daueraufträge für Überweisungen von diesem Konto auf ein anderes Konto vorliegen – einschließlich eines Kontos bei einer anderen Zweigniederlassung des meldenden Finanzinstituts oder einem anderen Finanzinstitut,</w:t>
      </w:r>
    </w:p>
    <w:p>
      <w:pPr>
        <w:ind w:left="780"/>
      </w:pPr>
      <w:r>
        <w:t xml:space="preserve">e) Angaben dazu, ob für den Kontoinhaber aktuell ein Postlagerungsauftrag oder eine c/o-Anschrift vorliegt, und</w:t>
      </w:r>
    </w:p>
    <w:p>
      <w:pPr>
        <w:ind w:left="780"/>
      </w:pPr>
      <w:r>
        <w:t xml:space="preserve">f) Angaben dazu, ob eine Vollmacht oder Zeichnungsberechtigung für das Konto vorliegt.</w:t>
      </w:r>
    </w:p>
    <w:p>
      <w:r>
        <w:t xml:space="preserve">Zusätzlich zur Suche in elektronischen Datensätzen und Papierunterlagen, wie in Satz 1 Nummer 1 und 2 beschrieben, muss ein meldendes Finanzinstitut das einem Kundenbetreuer zugewiesene Konto von hohem Wert, einschließlich der mit diesem Konto von hohem Wert zusammengefassten Finanzkonten, als meldepflichtiges Konto betrachten, wenn dem Kundenbetreuer tatsächlich bekannt ist, dass der Kontoinhaber eine meldepflichtige Person ist.</w:t>
      </w:r>
    </w:p>
    <w:p>
      <w:r>
        <w:t xml:space="preserve">(2) Werden bei der in Absatz 1 beschriebenen erweiterten Überprüfung von Konten von hohem Wert keine der in § 11 Absatz 1 Satz 1 Nummer 2 aufgeführten Indizien festgestellt und wird das Konto nicht nach Absatz 1 Satz 2 als Konto einer meldepflichtigen Person identifiziert, sind keine weiteren Maßnahmen erforderlich, bis eine Änderung der Gegebenheiten eintritt, die dazu führt, dass dem Konto ein oder mehrere Indizien zugeordnet werden.</w:t>
      </w:r>
    </w:p>
    <w:p>
      <w:r>
        <w:t xml:space="preserve">(3) Werden bei der in Absatz 1 beschriebenen erweiterten Überprüfung von Konten von hohem Wert Indizien nach § 11 Absatz 1 Satz 1 Nummer 2 Buchstabe a bis e festgestellt oder tritt anschließend eine Änderung der Gegebenheiten ein, die dazu führt, dass dem Konto ein oder mehrere Indizien zugeordnet werden, so muss das meldende Finanzinstitut das Konto für jeden Staat, für den ein Indiz festgestellt wird, als meldepflichtiges Konto betrachten, es sei denn, es entscheidet sich für die Anwendung von § 11 Absatz 3 und eine der dort genannten Ausnahmen trifft auf dieses Konto zu.</w:t>
      </w:r>
    </w:p>
    <w:p>
      <w:r>
        <w:t xml:space="preserve">(4) Werden bei der in Absatz 1 beschriebenen erweiterten Überprüfung von Konten von hohem Wert ein Postlagerungsauftrag oder eine c/o-Anschrift festgestellt und keine andere Anschrift und keine der in § 11 Absatz 1 Satz 1 Nummer 2 Buchstabe a bis e aufgeführten Indizien für den Kontoinhaber festgestellt, muss das meldende Finanzinstitut vom Kontoinhaber eine Selbstauskunft oder Belege beschaffen, um die steuerliche Ansässigkeit oder steuerlichen Ansässigkeiten des Kontoinhabers festzustellen. Kann das meldende Finanzinstitut keine Selbstauskunft oder Belege beschaffen, muss es das Konto dem Bundeszentralamt für Steuern als nicht dokumentiertes Konto melden.</w:t>
      </w:r>
    </w:p>
    <w:p>
      <w:r>
        <w:t xml:space="preserve">(5) Bei einem bestehenden Konto natürlicher Personen, das zum 31. Dezember 2015 kein Konto von hohem Wert ist, zum letzten Tag eines darauffolgenden Kalenderjahrs jedoch ein Konto von hohem Wert ist, muss das meldende Finanzinstitut die in Absatz 1 beschriebenen erweiterten Überprüfungsverfahren für dieses Konto innerhalb des auf das Kalenderjahr, in dem das Konto ein Konto von hohem Wert wird, folgenden Kalenderjahrs abschließen. Wird das Konto aufgrund dieser Überprüfung als meldepflichtiges Konto identifiziert, so muss das meldende Finanzinstitut die erforderlichen kontobezogenen Informationen für das Jahr, in dem das Konto als meldepflichtiges Konto identifiziert wird, und für die Folgejahre jährlich melden, es sei denn, der Kontoinhaber ist keine meldepflichtige Person mehr.</w:t>
      </w:r>
    </w:p>
    <w:p>
      <w:r>
        <w:t xml:space="preserve">(6) Führt ein meldendes Finanzinstitut die in Absatz 1 angeführten erweiterten Überprüfungsverfahren für ein Konto von hohem Wert durch, so ist es in den Folgejahren nicht verpflichtet, für dasselbe Konto von hohem Wert diese Verfahren erneut durchzuführen, abgesehen von der Nachfrage beim Kundenbetreuer nach Absatz 1 Satz 2, es sei denn, es handelt sich um ein nicht dokumentiertes Konto, bei dem das meldende Finanzinstitut diese Verfahren jährlich erneut durchführen muss, bis das Konto nicht mehr undokumentiert ist.</w:t>
      </w:r>
    </w:p>
    <w:p>
      <w:r>
        <w:t xml:space="preserve">(7) Tritt bei einem Konto von hohem Wert eine Änderung der Gegebenheiten ein, die dazu führt, dass dem Konto ein oder mehrere der in § 11 Absatz 1 Satz 1 Nummer 2 beschriebenen Indizien zugeordnet werden, so muss das meldende Finanzinstitut das Konto für jeden meldepflichtigen Staat, für den ein Indiz festgestellt wird, als meldepflichtiges Konto betrachten, es sei denn, es entscheidet sich für die Anwendung von § 11 Absatz 3 und eine der in jenem Absatz genannten Ausnahmen trifft auf dieses Konto zu.</w:t>
      </w:r>
    </w:p>
    <w:p>
      <w:r>
        <w:t xml:space="preserve">(8) Ein meldendes Finanzinstitut muss Verfahren einrichten, mit denen sichergestellt wird, dass die Kundenbetreuer Änderungen der Gegebenheiten bei einem Konto erkennen. Wird ein Kundenbetreuer beispielsweise benachrichtigt, dass der Kontoinhaber eine neue Postanschrift in einem meldepflichtigen Staat im Sinne des § 1 Absatz 1 hat, so muss das meldende Finanzinstitut die neue Anschrift als eine Änderung der Gegebenheiten betrachten und ist, sofern es sich für die Anwendung von § 11 Absatz 3 entscheidet, dazu verpflichtet, die entsprechenden Unterlagen vom Kontoinhaber zu beschaffen.</w:t>
      </w:r>
    </w:p>
    <w:p>
      <w:r>
        <w:t xml:space="preserve">(9) Die Überprüfung bestehender Konten von hohem Wert natürlicher Personen muss vom meldenden Finanzinstitut bis zum 31. Dezember 2016 abgeschlossen sein. Hat das meldende Finanzinstitut die Überprüfung nicht bis zum 6. Dezember 2024 abgeschlossen, ist es verpflichtet, diese bis zum 31. Dezember 2025 nachzuholen.</w:t>
      </w:r>
    </w:p>
    <w:p>
      <w:r>
        <w:rPr>
          <w:color w:val="555555"/>
          <w:sz w:val="17"/>
        </w:rPr>
        <w:t xml:space="preserve">Zitiervorschlag: § 12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