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FKAG — Berechnung der Zugehörigkeit zur Finanzbranche und der Erheblichkeit von konsolidierten oder aggregierten Tätigkeiten</w:t>
      </w:r>
    </w:p>
    <w:p>
      <w:r>
        <w:rPr>
          <w:color w:val="555555"/>
          <w:sz w:val="18"/>
        </w:rPr>
        <w:t xml:space="preserve">Finanzkonglomerate-Aufsichtsgesetz</w:t>
      </w:r>
    </w:p>
    <w:p>
      <w:r>
        <w:rPr>
          <w:color w:val="555555"/>
          <w:sz w:val="18"/>
        </w:rPr>
        <w:t xml:space="preserve">Stand: 10.06.2019 (konsolidierte Textfassung, kein amtliches Inkrafttretensdatum)</w:t>
      </w:r>
    </w:p>
    <w:p>
      <w:r>
        <w:t xml:space="preserve">(1) Bei den Berechnungen nach den §§ 7 und 8 kann die Bundesanstalt vorbehaltlich der Sätze 2 und 3 im Einzelfall ein konglomeratsangehöriges Unternehmen unberücksichtigt lassen, wenn und solange</w:t>
      </w:r>
    </w:p>
    <w:p>
      <w:pPr>
        <w:ind w:left="420"/>
      </w:pPr>
      <w:r>
        <w:t xml:space="preserve">1. sich das Unternehmen in einem Drittstaat befindet, in dem Hindernisse der Übermittlung der notwendigen Informationen entgegenstehen;</w:t>
      </w:r>
    </w:p>
    <w:p>
      <w:pPr>
        <w:ind w:left="420"/>
      </w:pPr>
      <w:r>
        <w:t xml:space="preserve">2. das Unternehmen im Hinblick auf die Ziele der zusätzlichen Aufsicht auf Konglomeratsebene von untergeordneter Bedeutung ist;</w:t>
      </w:r>
    </w:p>
    <w:p>
      <w:pPr>
        <w:ind w:left="420"/>
      </w:pPr>
      <w:r>
        <w:t xml:space="preserve">3. die Einbeziehung des Unternehmens im Hinblick auf die Ziele der zusätzlichen Beaufsichtigung ungeeignet oder irreführend wäre.</w:t>
      </w:r>
    </w:p>
    <w:p>
      <w:r>
        <w:t xml:space="preserve">Erfüllen mehrere konglomeratsangehörige Unternehmen für sich genommen die Voraussetzungen des Satzes 1 Nummer 2, sind sie zu berücksichtigen, wenn sie insgesamt im Hinblick auf die Ziele der zusätzlichen Beaufsichtigung nicht von untergeordneter Bedeutung sind. Satz 1 gilt nicht, wenn das Unternehmen von einem Staat des Europäischen Wirtschaftsraums in einen Drittstaat umgezogen ist und dieser Umzug nachweislich erfolgt ist, um sich der Beaufsichtigung zu entziehen.</w:t>
      </w:r>
    </w:p>
    <w:p>
      <w:r>
        <w:t xml:space="preserve">(2) Bei den Berechnungen nach den §§ 7 und 8 kann die Bundesanstalt außerdem im Einzelfall eine oder mehrere Beteiligungen an der schwächer vertretenen Branche ausschließen, wenn und solange diese Beteiligungen ausschlaggebend für eine Einstufung als Finanzkonglomerat, jedoch insgesamt im Hinblick auf die Ziele der zusätzlichen Beaufsichtigung von untergeordneter Bedeutung sind.</w:t>
      </w:r>
    </w:p>
    <w:p>
      <w:r>
        <w:t xml:space="preserve">(3) Für die Anwendung der §§ 7 und 8 kann die Bundesanstalt im Einzelfall das Kriterium der Bilanzsumme durch eines oder mehrere der folgenden Kriterien ersetzen oder ergänzen, wenn diese im Hinblick auf die Ziele der zusätzlichen Beaufsichtigung besonders aussagekräftig sind:</w:t>
      </w:r>
    </w:p>
    <w:p>
      <w:pPr>
        <w:ind w:left="420"/>
      </w:pPr>
      <w:r>
        <w:t xml:space="preserve">1. Ertragsstruktur,</w:t>
      </w:r>
    </w:p>
    <w:p>
      <w:pPr>
        <w:ind w:left="420"/>
      </w:pPr>
      <w:r>
        <w:t xml:space="preserve">2. außerbilanzielle Geschäfte,</w:t>
      </w:r>
    </w:p>
    <w:p>
      <w:pPr>
        <w:ind w:left="420"/>
      </w:pPr>
      <w:r>
        <w:t xml:space="preserve">3. Gesamtwert des verwalteten Vermögens.</w:t>
      </w:r>
    </w:p>
    <w:p>
      <w:r>
        <w:t xml:space="preserve">(4) Bei Finanzkonglomeraten, die grenzüberschreitend tätig sind, trifft die Bundesanstalt Entscheidungen nach den Absätzen 1 bis 3 im Einvernehmen mit den jeweils zuständigen Behörden.</w:t>
      </w:r>
    </w:p>
    <w:p>
      <w:r>
        <w:rPr>
          <w:color w:val="555555"/>
          <w:sz w:val="17"/>
        </w:rPr>
        <w:t xml:space="preserve">Zitiervorschlag: § 9 FKAG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https://recht.nulegal.eu/gesetze/FKAG/9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