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FKAG — Aufgaben der Bundesanstalt als Koordinator</w:t>
      </w:r>
    </w:p>
    <w:p>
      <w:r>
        <w:rPr>
          <w:color w:val="555555"/>
          <w:sz w:val="18"/>
        </w:rPr>
        <w:t xml:space="preserve">Finanzkonglomerate-Aufsichtsgesetz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Bundesanstalt Koordinator, hat sie folgende Aufgaben:</w:t>
      </w:r>
    </w:p>
    <w:p>
      <w:pPr>
        <w:ind w:left="420"/>
      </w:pPr>
      <w:r>
        <w:t xml:space="preserve">1. die Koordinierung der Sammlung und der Verbreitung zweckdienlicher und grundlegender Informationen bei der laufenden Beaufsichtigung sowie in Krisensituationen,</w:t>
      </w:r>
    </w:p>
    <w:p>
      <w:pPr>
        <w:ind w:left="420"/>
      </w:pPr>
      <w:r>
        <w:t xml:space="preserve">2. die Planung und Koordinierung der Tätigkeiten bei der laufenden Beaufsichtigung sowie in Krisensituationen in Zusammenarbeit mit den jeweils zuständigen Behörden,</w:t>
      </w:r>
    </w:p>
    <w:p>
      <w:pPr>
        <w:ind w:left="420"/>
      </w:pPr>
      <w:r>
        <w:t xml:space="preserve">3. die generelle Aufsicht und die Beurteilung der Finanzlage des Finanzkonglomerats,</w:t>
      </w:r>
    </w:p>
    <w:p>
      <w:pPr>
        <w:ind w:left="420"/>
      </w:pPr>
      <w:r>
        <w:t xml:space="preserve">4. die Beurteilung der Einhaltung der Vorschriften über die Eigenmittelausstattung und über Risikokonzentrationen und konglomeratsinterne Transaktionen,</w:t>
      </w:r>
    </w:p>
    <w:p>
      <w:pPr>
        <w:ind w:left="420"/>
      </w:pPr>
      <w:r>
        <w:t xml:space="preserve">5. die Beurteilung der Struktur, Organisation und internen Kontrollsysteme des Finanzkonglomerats,</w:t>
      </w:r>
    </w:p>
    <w:p>
      <w:pPr>
        <w:ind w:left="420"/>
      </w:pPr>
      <w:r>
        <w:t xml:space="preserve">6. sonstige Aufgaben, Maßnahmen und Entscheidungen, die der Bundesanstalt als Koordinator durch die Richtlinie 2002/87/EG oder in Anwendung ihrer Bestimmungen zugewiesen werden.</w:t>
      </w:r>
    </w:p>
    <w:p>
      <w:r>
        <w:t xml:space="preserve">(2) Darüber hinaus nimmt die Bundesanstalt als Koordinator folgende Aufgaben wahr:</w:t>
      </w:r>
    </w:p>
    <w:p>
      <w:pPr>
        <w:ind w:left="420"/>
      </w:pPr>
      <w:r>
        <w:t xml:space="preserve">1. Sie unterrichtet über die Bekanntgabe der Feststellung nach § 8 Absatz 1</w:t>
      </w:r>
    </w:p>
    <w:p>
      <w:pPr>
        <w:ind w:left="780"/>
      </w:pPr>
      <w:r>
        <w:t xml:space="preserve">a) die zuständigen Behörden, die beaufsichtigte Unternehmen der Gruppe zugelassen haben,</w:t>
      </w:r>
    </w:p>
    <w:p>
      <w:pPr>
        <w:ind w:left="780"/>
      </w:pPr>
      <w:r>
        <w:t xml:space="preserve">b) die zuständigen Behörden des Staates des Europäischen Wirtschaftsraums, in dem die gemischte Finanzholding-Gesellschaft ihren Sitz hat, und</w:t>
      </w:r>
    </w:p>
    <w:p>
      <w:pPr>
        <w:ind w:left="780"/>
      </w:pPr>
      <w:r>
        <w:t xml:space="preserve">c) den Gemeinsamen Ausschuss.</w:t>
      </w:r>
    </w:p>
    <w:p>
      <w:pPr>
        <w:ind w:left="420"/>
      </w:pPr>
      <w:r>
        <w:t xml:space="preserve">2. Sie unterrichtet die jeweils zuständigen Behörden und die Europäische Kommission über die gewählte Vorgehensweise in den Fällen des § 15 Absatz 4.</w:t>
      </w:r>
    </w:p>
    <w:p>
      <w:pPr>
        <w:ind w:left="420"/>
      </w:pPr>
      <w:r>
        <w:t xml:space="preserve">3. Sie hört die jeweils zuständigen Behörden in den betroffenen Staaten des Europäischen Wirtschaftsraums vorab an</w:t>
      </w:r>
    </w:p>
    <w:p>
      <w:pPr>
        <w:ind w:left="780"/>
      </w:pPr>
      <w:r>
        <w:t xml:space="preserve">a) vor Entscheidungen nach § 12 Absatz 2 Satz 3 und § 15 Absatz 4,</w:t>
      </w:r>
    </w:p>
    <w:p>
      <w:pPr>
        <w:ind w:left="780"/>
      </w:pPr>
      <w:r>
        <w:t xml:space="preserve">b) vor Freistellungen nach § 19 Absatz 1 Nummer 3,</w:t>
      </w:r>
    </w:p>
    <w:p>
      <w:pPr>
        <w:ind w:left="780"/>
      </w:pPr>
      <w:r>
        <w:t xml:space="preserve">c) vor Maßnahmen nach den §§ 20, 21 Absatz 1, § 23 Absatz 4 und § 28 Absatz 1, wenn dies für die Aufsichtstätigkeit dieser Behörden von Bedeutung ist.</w:t>
      </w:r>
    </w:p>
    <w:p>
      <w:r>
        <w:t xml:space="preserve">In dringenden Fällen oder bei Gefahr im Verzug kann die Bundesanstalt von der vorherigen Anhörung absehen. Sie hat die jeweils zuständigen Behörden von der getroffenen Maßnahme unverzüglich zu unterrichten.</w:t>
      </w:r>
    </w:p>
    <w:p>
      <w:pPr>
        <w:ind w:left="420"/>
      </w:pPr>
      <w:r>
        <w:t xml:space="preserve">4. Sie unterbreitet den jeweils zuständigen Behörden Vorschläge für Entscheidungen zur</w:t>
      </w:r>
    </w:p>
    <w:p>
      <w:pPr>
        <w:ind w:left="780"/>
      </w:pPr>
      <w:r>
        <w:t xml:space="preserve">a) Nichtberücksichtigung bestimmter Unternehmen oder Beteiligungen bei der Ermittlung eines Finanzkonglomerats nach § 9 Absatz 1,</w:t>
      </w:r>
    </w:p>
    <w:p>
      <w:pPr>
        <w:ind w:left="780"/>
      </w:pPr>
      <w:r>
        <w:t xml:space="preserve">b) Aufhebung der Feststellung nach § 11 Absatz 2, dass eine Gruppe ein Finanzkonglomerat ist,</w:t>
      </w:r>
    </w:p>
    <w:p>
      <w:pPr>
        <w:ind w:left="780"/>
      </w:pPr>
      <w:r>
        <w:t xml:space="preserve">c) Befreiung nach § 13 Absatz 1 Nummer 3.</w:t>
      </w:r>
    </w:p>
    <w:p>
      <w:pPr>
        <w:ind w:left="420"/>
      </w:pPr>
      <w:r>
        <w:t xml:space="preserve">5. Sie teilt die Ergebnisse unionsweiter Prognoserechnungen dem Gemeinsamen Ausschuss mit.</w:t>
      </w:r>
    </w:p>
    <w:p>
      <w:pPr>
        <w:ind w:left="420"/>
      </w:pPr>
      <w:r>
        <w:t xml:space="preserve">6. Sie stellt dem Gemeinsamen Ausschuss die in Artikel 9 Absatz 4 und in Artikel 12 Absatz 1 Unterabsatz 2 Buchstabe a der Richtlinie 2002/87/EG genannten Informationen zur Verfügung.</w:t>
      </w:r>
    </w:p>
    <w:p>
      <w:r>
        <w:t xml:space="preserve">(3) Führt die Bundesanstalt als Koordinator den Vorsitz eines Kollegiums im Sinne des § 4 Absatz 5, entscheidet sie darüber, welche zuständigen Behörden an einer Sitzung oder Tätigkeit des Kollegiums teilnehmen.</w:t>
      </w:r>
    </w:p>
    <w:p>
      <w:r>
        <w:rPr>
          <w:color w:val="555555"/>
          <w:sz w:val="17"/>
        </w:rPr>
        <w:t xml:space="preserve">Zitiervorschlag: § 5 FKAG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