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FKAG — Ausnahme von der laufenden Beaufsichtigung</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Auf Antrag eines übergeordneten Unternehmens eines Finanzkonglomerats kann die Bundesanstalt von der laufenden Beaufsichtigung auf Finanzkonglomeratsebene absehen und das übergeordnete Unternehmen des Finanzkonglomerats von den Verpflichtungen nach diesem Gesetz widerruflich freistellen, wenn</w:t>
      </w:r>
    </w:p>
    <w:p>
      <w:pPr>
        <w:ind w:left="420"/>
      </w:pPr>
      <w:r>
        <w:t xml:space="preserve">1. das Finanzkonglomerat eine Untergruppe eines anderen Finanzkonglomerats ist, dessen übergeordnetes Unternehmen seinen Sitz in einem anderen Staat des Europäischen Wirtschaftsraums hat, und insoweit eine zusätzliche Beaufsichtigung nach Maßgabe der Richtlinie 2002/87/EG sichergestellt ist, oder</w:t>
      </w:r>
    </w:p>
    <w:p>
      <w:pPr>
        <w:ind w:left="420"/>
      </w:pPr>
      <w:r>
        <w:t xml:space="preserve">2. dies unter Berücksichtigung der Struktur des Finanzkonglomerats und des relativen Gewichts seiner Tätigkeiten in verschiedenen Staaten des Europäischen Wirtschaftsraums angemessen ist.</w:t>
      </w:r>
    </w:p>
    <w:p>
      <w:r>
        <w:t xml:space="preserve">Dem übergeordneten Unternehmen des Finanzkonglomerats ist Gelegenheit zur Äußerung zu geben.</w:t>
      </w:r>
    </w:p>
    <w:p>
      <w:r>
        <w:rPr>
          <w:color w:val="555555"/>
          <w:sz w:val="17"/>
        </w:rPr>
        <w:t xml:space="preserve">Zitiervorschlag: § 14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