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FKAG — Schwellenwerte für die Einstufung als Finanzkonglomerat</w:t>
      </w:r>
    </w:p>
    <w:p>
      <w:r>
        <w:rPr>
          <w:color w:val="555555"/>
          <w:sz w:val="18"/>
        </w:rPr>
        <w:t xml:space="preserve">Finanzkonglomerate-Aufsichtsgesetz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bei einer Gruppe, deren beaufsichtigte Unternehmen im Sinne des § 2 Absatz 1 Nummer 1 bis 5 bereits einer zusätzlichen Beaufsichtigung nach diesem Gesetz unterliegen, die Schwellenwerte nach den §§ 7 und 8 während eines Geschäftsjahres unterschritten, gilt sie weiter als Finanzkonglomerat, wenn in den drei darauffolgenden Geschäftsjahren folgende Schwellenwerte überschritten werden:</w:t>
      </w:r>
    </w:p>
    <w:p>
      <w:pPr>
        <w:ind w:left="420"/>
      </w:pPr>
      <w:r>
        <w:t xml:space="preserve">1. im Fall des § 7 ein Schwellenwert von 35 Prozent,</w:t>
      </w:r>
    </w:p>
    <w:p>
      <w:pPr>
        <w:ind w:left="420"/>
      </w:pPr>
      <w:r>
        <w:t xml:space="preserve">2. im Fall des § 8 Absatz 1 Nummer 1 ein Schwellenwert von 8 Prozent oder</w:t>
      </w:r>
    </w:p>
    <w:p>
      <w:pPr>
        <w:ind w:left="420"/>
      </w:pPr>
      <w:r>
        <w:t xml:space="preserve">3. im Fall des § 8 Absatz 1 Nummer 2 ein Schwellenwert von 5 Milliarden Euro.</w:t>
      </w:r>
    </w:p>
    <w:p>
      <w:r>
        <w:rPr>
          <w:color w:val="555555"/>
          <w:sz w:val="17"/>
        </w:rPr>
        <w:t xml:space="preserve">Zitiervorschlag: § 10 FKAG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https://recht.nulegal.eu/gesetze/FKAG/10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