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FKüAusbV</w:t>
      </w:r>
    </w:p>
    <w:p>
      <w:r>
        <w:rPr>
          <w:color w:val="555555"/>
          <w:sz w:val="18"/>
        </w:rPr>
        <w:t xml:space="preserve">Fachkraft-Küche-Ausbildungsverordnung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Auf Grund des § 4 Absatz 1 des Berufsbildungsgesetzes in der Fassung der Bekanntmachung vom 4. Mai 2020 (BGBl. I S. 920) in Verbindung mit § 1 Absatz 2 des Zuständigkeitsanpassungsgesetzes vom 16. August 2002 (BGBl. I S. 3165) und dem Organisationserlass vom 8. Dezember 2021 (BGBl. I S. 5176) verordnet das Bundesministerium für Wirtschaft und Klimaschutz im Einvernehmen mit dem Bundesministerium für Bildung und Forschung:</w:t>
      </w:r>
    </w:p>
    <w:p>
      <w:r>
        <w:rPr>
          <w:color w:val="555555"/>
          <w:sz w:val="17"/>
        </w:rPr>
        <w:t xml:space="preserve">Zitiervorschlag: Eingangsformel FKüAusbV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https://recht.nulegal.eu/gesetze/FK%C3%BCAusbV/eingangsformel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