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FKüAusbV — Prüfungsbereich</w:t>
      </w:r>
    </w:p>
    <w:p>
      <w:r>
        <w:rPr>
          <w:color w:val="555555"/>
          <w:sz w:val="18"/>
        </w:rPr>
        <w:t xml:space="preserve">Fachkraft-Küche-Ausbildungsverordnung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(1) Die Zwischenprüfung findet im Prüfungsbereich „Küchentechnische Praxis“ statt.</w:t>
      </w:r>
    </w:p>
    <w:p>
      <w:r>
        <w:t xml:space="preserve">(2) Im Prüfungsbereich „Küchentechnische Praxis“ besteht die Prüfung aus zwei Teilen.</w:t>
      </w:r>
    </w:p>
    <w:p>
      <w:r>
        <w:t xml:space="preserve">(3) Im ersten Teil hat der Prüfling nachzuweisen, dass er in der Lage ist,</w:t>
      </w:r>
    </w:p>
    <w:p>
      <w:pPr>
        <w:ind w:left="420"/>
      </w:pPr>
      <w:r>
        <w:t xml:space="preserve">1. Listen für den Waren- und den Materialbedarf zu erstellen,</w:t>
      </w:r>
    </w:p>
    <w:p>
      <w:pPr>
        <w:ind w:left="420"/>
      </w:pPr>
      <w:r>
        <w:t xml:space="preserve">2. die Arbeitsschritte zu planen und</w:t>
      </w:r>
    </w:p>
    <w:p>
      <w:pPr>
        <w:ind w:left="420"/>
      </w:pPr>
      <w:r>
        <w:t xml:space="preserve">3. den Arbeitsplatz einzurichten.</w:t>
      </w:r>
    </w:p>
    <w:p>
      <w:r>
        <w:t xml:space="preserve">Die Aufgaben müssen praxisbezogen sein. Der Prüfling hat die Aufgaben schriftlich zu bearbeiten. Die Prüfungszeit beträgt 45 Minuten.</w:t>
      </w:r>
    </w:p>
    <w:p>
      <w:r>
        <w:t xml:space="preserve">(4) Im zweiten Teil hat der Prüfling nachzuweisen, dass er in der Lage ist,</w:t>
      </w:r>
    </w:p>
    <w:p>
      <w:pPr>
        <w:ind w:left="420"/>
      </w:pPr>
      <w:r>
        <w:t xml:space="preserve">1. Salate, Eierspeisen oder einfache Gemüsegerichte zuzubereiten und anzurichten,</w:t>
      </w:r>
    </w:p>
    <w:p>
      <w:pPr>
        <w:ind w:left="420"/>
      </w:pPr>
      <w:r>
        <w:t xml:space="preserve">2. vor der Zubereitung die Arbeitsschritte zu planen,</w:t>
      </w:r>
    </w:p>
    <w:p>
      <w:pPr>
        <w:ind w:left="420"/>
      </w:pPr>
      <w:r>
        <w:t xml:space="preserve">3. den Arbeitsplatz einzurichten,</w:t>
      </w:r>
    </w:p>
    <w:p>
      <w:pPr>
        <w:ind w:left="420"/>
      </w:pPr>
      <w:r>
        <w:t xml:space="preserve">4. Arbeitstechniken und Schnitttechniken anzuwenden und</w:t>
      </w:r>
    </w:p>
    <w:p>
      <w:pPr>
        <w:ind w:left="420"/>
      </w:pPr>
      <w:r>
        <w:t xml:space="preserve">5. die Hygieneanforderungen zu beachten.</w:t>
      </w:r>
    </w:p>
    <w:p>
      <w:r>
        <w:t xml:space="preserve">Der Prüfling hat eine Arbeitsprobe durchzuführen. Die Prüfungszeit beträgt 90 Minuten.</w:t>
      </w:r>
    </w:p>
    <w:p>
      <w:r>
        <w:t xml:space="preserve">(5) Bei der Ermittlung des Ergebnisses für den Prüfungsbereich sind die Bewertungen wie folgt zu gewichten:</w:t>
      </w:r>
    </w:p>
    <w:p>
      <w:pPr>
        <w:ind w:left="420"/>
      </w:pPr>
      <w:r>
        <w:t xml:space="preserve">1. die Bewertung für den ersten Teil mit 20 Prozent und</w:t>
      </w:r>
    </w:p>
    <w:p>
      <w:pPr>
        <w:ind w:left="420"/>
      </w:pPr>
      <w:r>
        <w:t xml:space="preserve">2. die Bewertung für den zweiten Teil mit 80 Prozent.</w:t>
      </w:r>
    </w:p>
    <w:p>
      <w:r>
        <w:rPr>
          <w:color w:val="555555"/>
          <w:sz w:val="17"/>
        </w:rPr>
        <w:t xml:space="preserve">Zitiervorschlag: § 9 FKüAusbV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https://recht.nulegal.eu/gesetze/FK%C3%BCAusbV/9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