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FKüAusbV — Inhalt</w:t>
      </w:r>
    </w:p>
    <w:p>
      <w:r>
        <w:rPr>
          <w:color w:val="555555"/>
          <w:sz w:val="18"/>
        </w:rPr>
        <w:t xml:space="preserve">Fachkraft-Küche-Ausbildungsverordnung</w:t>
      </w:r>
    </w:p>
    <w:p>
      <w:r>
        <w:rPr>
          <w:color w:val="555555"/>
          <w:sz w:val="18"/>
        </w:rPr>
        <w:t xml:space="preserve">Stand: 01.08.2022 (konsolidierte Textfassung, kein amtliches Inkrafttretensdatum)</w:t>
      </w:r>
    </w:p>
    <w:p>
      <w:r>
        <w:t xml:space="preserve">Die Zwischenprüfung erstreckt sich auf</w:t>
      </w:r>
    </w:p>
    <w:p>
      <w:pPr>
        <w:ind w:left="420"/>
      </w:pPr>
      <w:r>
        <w:t xml:space="preserve">1. die im Ausbildungsrahmenplan für die ersten zwölf Monate genannten Fertigkeiten, Kenntnisse und Fähigkeiten sowie</w:t>
      </w:r>
    </w:p>
    <w:p>
      <w:pPr>
        <w:ind w:left="420"/>
      </w:pPr>
      <w:r>
        <w:t xml:space="preserve">2. den im Berufsschulunterricht zu vermittelnden Lehrstoff, soweit er den im Ausbildungsrahmenplan genannten Fertigkeiten, Kenntnissen und Fähigkeiten entspricht.</w:t>
      </w:r>
    </w:p>
    <w:p>
      <w:r>
        <w:rPr>
          <w:color w:val="555555"/>
          <w:sz w:val="17"/>
        </w:rPr>
        <w:t xml:space="preserve">Zitiervorschlag: § 8 FKüAusbV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https://recht.nulegal.eu/gesetze/FK%C3%BCAusbV/8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