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FKüAusbV — Prüfungsbereich „Produkte und Lagerhaltung“</w:t>
      </w:r>
    </w:p>
    <w:p>
      <w:r>
        <w:rPr>
          <w:color w:val="555555"/>
          <w:sz w:val="18"/>
        </w:rPr>
        <w:t xml:space="preserve">Fachkraft-Küche-Ausbildungsverordnung</w:t>
      </w:r>
    </w:p>
    <w:p>
      <w:r>
        <w:rPr>
          <w:color w:val="555555"/>
          <w:sz w:val="18"/>
        </w:rPr>
        <w:t xml:space="preserve">Stand: 01.08.2022 (konsolidierte Textfassung, kein amtliches Inkrafttretensdatum)</w:t>
      </w:r>
    </w:p>
    <w:p>
      <w:r>
        <w:t xml:space="preserve">(1) Im Prüfungsbereich „Produkte und Lagerhaltung“ hat der Prüfling nachzuweisen, dass er in der Lage ist,</w:t>
      </w:r>
    </w:p>
    <w:p>
      <w:pPr>
        <w:ind w:left="420"/>
      </w:pPr>
      <w:r>
        <w:t xml:space="preserve">1. Waren anzunehmen und einzulagern,</w:t>
      </w:r>
    </w:p>
    <w:p>
      <w:pPr>
        <w:ind w:left="420"/>
      </w:pPr>
      <w:r>
        <w:t xml:space="preserve">2. den jeweiligen Warenbedarf für Rezepturen zu ermitteln und fachbezogene Berechnungen durchzuführen,</w:t>
      </w:r>
    </w:p>
    <w:p>
      <w:pPr>
        <w:ind w:left="420"/>
      </w:pPr>
      <w:r>
        <w:t xml:space="preserve">3. Lebensmittel zu erkennen, zu unterscheiden und ihren Verwendungsmöglichkeiten zuzuordnen,</w:t>
      </w:r>
    </w:p>
    <w:p>
      <w:pPr>
        <w:ind w:left="420"/>
      </w:pPr>
      <w:r>
        <w:t xml:space="preserve">4. Bedarfsgegenstände zu erkennen, ihren Verwendungszwecken zuzuordnen und die Ergebnisse ihrer Verwendung zu beschreiben,</w:t>
      </w:r>
    </w:p>
    <w:p>
      <w:pPr>
        <w:ind w:left="420"/>
      </w:pPr>
      <w:r>
        <w:t xml:space="preserve">5. die Produkt-, Personal- und Betriebshygiene zu beachten und</w:t>
      </w:r>
    </w:p>
    <w:p>
      <w:pPr>
        <w:ind w:left="420"/>
      </w:pPr>
      <w:r>
        <w:t xml:space="preserve">6. Maßnahmen für Umweltschutz, Nachhaltigkeit, Ressourcenschonung, Arbeitssicherheit und Gesundheitsschutz zu ergreifen.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90 Minuten.</w:t>
      </w:r>
    </w:p>
    <w:p>
      <w:r>
        <w:rPr>
          <w:color w:val="555555"/>
          <w:sz w:val="17"/>
        </w:rPr>
        <w:t xml:space="preserve">Zitiervorschlag: § 14 FKüAusbV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https://recht.nulegal.eu/gesetze/FK%C3%BCAusbV/14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