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FIDEVerzV</w:t>
      </w:r>
    </w:p>
    <w:p>
      <w:r>
        <w:rPr>
          <w:color w:val="555555"/>
          <w:sz w:val="18"/>
        </w:rPr>
        <w:t xml:space="preserve">FIDE-Verzeichnis-Verordnung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Satz 2 des ZIS-Ausführungsgesetzes vom 31. März 2004 (BGBl. I S. 482) unter Berücksichtigung des Artikels 1 des Gesetzes vom 12. April 2011 (BGBl. I S. 617) verordnet das Bundesministerium der Finanzen:</w:t>
      </w:r>
    </w:p>
    <w:p>
      <w:r>
        <w:rPr>
          <w:color w:val="555555"/>
          <w:sz w:val="17"/>
        </w:rPr>
        <w:t xml:space="preserve">Zitiervorschlag: Eingangsformel FIDEVerzV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https://recht.nulegal.eu/gesetze/FIDEVerzV/eingangsformel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