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FIAusbV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in der Fachrichtung Systemintegration wie folgt zu gewichten:</w:t>
      </w:r>
    </w:p>
    <w:p>
      <w:r>
        <w:rPr>
          <w:rFonts w:ascii="Courier New" w:hAnsi="Courier New"/>
          <w:sz w:val="17"/>
        </w:rPr>
        <w:t xml:space="preserve">Einrichten eines IT-gestützten Arbeitsplatzes mit    20 Prozent,</w:t>
      </w:r>
    </w:p>
    <w:p>
      <w:r>
        <w:rPr>
          <w:rFonts w:ascii="Courier New" w:hAnsi="Courier New"/>
          <w:sz w:val="17"/>
        </w:rPr>
        <w:t xml:space="preserve">Planen und Umsetzen eines Projektes der Systemintegration mit    50 Prozent,</w:t>
      </w:r>
    </w:p>
    <w:p>
      <w:r>
        <w:rPr>
          <w:rFonts w:ascii="Courier New" w:hAnsi="Courier New"/>
          <w:sz w:val="17"/>
        </w:rPr>
        <w:t xml:space="preserve">Konzeption und Administration von IT-Systemen mit    10 Prozent,</w:t>
      </w:r>
    </w:p>
    <w:p>
      <w:r>
        <w:rPr>
          <w:rFonts w:ascii="Courier New" w:hAnsi="Courier New"/>
          <w:sz w:val="17"/>
        </w:rPr>
        <w:t xml:space="preserve">Analyse und Entwicklung von Netzwerken mit    10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25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24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