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FIAusbV — Dauer der Berufsausbildung</w:t>
      </w:r>
    </w:p>
    <w:p>
      <w:r>
        <w:rPr>
          <w:color w:val="555555"/>
          <w:sz w:val="18"/>
        </w:rPr>
        <w:t xml:space="preserve">Fachinformatikerausbildungsverordnung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FIAusbV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