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FIAusbV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Die Bewertungen der einzelnen Prüfungsbereiche sind in der Fachrichtung Anwendungsentwicklung wie folgt zu gewichten:</w:t>
      </w:r>
    </w:p>
    <w:p>
      <w:r>
        <w:rPr>
          <w:rFonts w:ascii="Courier New" w:hAnsi="Courier New"/>
          <w:sz w:val="17"/>
        </w:rPr>
        <w:t xml:space="preserve">Einrichten eines IT-gestützten Arbeitsplatzes mit    20 Prozent,</w:t>
      </w:r>
    </w:p>
    <w:p>
      <w:r>
        <w:rPr>
          <w:rFonts w:ascii="Courier New" w:hAnsi="Courier New"/>
          <w:sz w:val="17"/>
        </w:rPr>
        <w:t xml:space="preserve">Planen und Umsetzen eines Softwareprojektes mit    50 Prozent,</w:t>
      </w:r>
    </w:p>
    <w:p>
      <w:r>
        <w:rPr>
          <w:rFonts w:ascii="Courier New" w:hAnsi="Courier New"/>
          <w:sz w:val="17"/>
        </w:rPr>
        <w:t xml:space="preserve">Planen eines Softwareproduktes mit    10 Prozent,</w:t>
      </w:r>
    </w:p>
    <w:p>
      <w:r>
        <w:rPr>
          <w:rFonts w:ascii="Courier New" w:hAnsi="Courier New"/>
          <w:sz w:val="17"/>
        </w:rPr>
        <w:t xml:space="preserve">Entwicklung und Umsetzung von Algorithmen mit    10 Prozent sowie</w:t>
      </w:r>
    </w:p>
    <w:p>
      <w:r>
        <w:rPr>
          <w:rFonts w:ascii="Courier New" w:hAnsi="Courier New"/>
          <w:sz w:val="17"/>
        </w:rPr>
        <w:t xml:space="preserve">Wirtschafts- und Sozialkunde mit   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17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drei Prüfungsbereichen von Teil 2 mit mindestens „ausreichend“ und</w:t>
      </w:r>
    </w:p>
    <w:p>
      <w:pPr>
        <w:ind w:left="420"/>
      </w:pPr>
      <w:r>
        <w:t xml:space="preserve">4. in keinem Prüfungsbereich von Teil 2 mit „ungenügend“.</w:t>
      </w:r>
    </w:p>
    <w:p>
      <w:r>
        <w:rPr>
          <w:color w:val="555555"/>
          <w:sz w:val="17"/>
        </w:rPr>
        <w:t xml:space="preserve">Zitiervorschlag: § 16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