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FHVOPol (Nordrhein-Westfalen)</w:t>
      </w:r>
    </w:p>
    <w:p>
      <w:r>
        <w:rPr>
          <w:color w:val="555555"/>
          <w:sz w:val="18"/>
        </w:rPr>
        <w:t xml:space="preserve">Polizei-Heilfürsorgeverordnung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9. Dezember 2009</w:t>
      </w:r>
    </w:p>
    <w:p>
      <w:r>
        <w:t xml:space="preserve">Aufgrund des § 113 Absatz 2 des Landesbeamtengesetzes vom 21. April 2009 (GV. NRW. S. 224), geändert durch Artikel 3 des Gesetzes vom 10. November 2009 (GV. NRW. 570), wird im Einvernehmen mit dem Finanzministerium verordnet:</w:t>
      </w:r>
    </w:p>
    <w:p>
      <w:r>
        <w:t xml:space="preserve">Inhaltsübersicht</w:t>
      </w:r>
    </w:p>
    <w:p>
      <w:r>
        <w:t xml:space="preserve">§ 1 Anspruchsberechtigung</w:t>
      </w:r>
    </w:p>
    <w:p>
      <w:r>
        <w:t xml:space="preserve">§ 2 Umfang der freien Heilfürsorge</w:t>
      </w:r>
    </w:p>
    <w:p>
      <w:r>
        <w:t xml:space="preserve">§ 3 Ärztliche Behandlung durch Polizeiärzte</w:t>
      </w:r>
    </w:p>
    <w:p>
      <w:r>
        <w:t xml:space="preserve">§ 4 Ärztliche Behandlung einschließlich Psychotherapie (§ 28 Absatz 1 SGB V)</w:t>
      </w:r>
    </w:p>
    <w:p>
      <w:r>
        <w:t xml:space="preserve">§ 5 Zahnärztliche Behandlung/Zahnersatz (§ 28 Absatz 2 SGB V)</w:t>
      </w:r>
    </w:p>
    <w:p>
      <w:r>
        <w:t xml:space="preserve">§ 6 Krankenhausbehandlung (§ 39 Absatz 1 SGB V)</w:t>
      </w:r>
    </w:p>
    <w:p>
      <w:r>
        <w:t xml:space="preserve">§ 7 Leistungen zur medizinischen Rehabilitation</w:t>
      </w:r>
    </w:p>
    <w:p>
      <w:r>
        <w:t xml:space="preserve">§ 8 Arznei- und Verbandmittel</w:t>
      </w:r>
    </w:p>
    <w:p>
      <w:r>
        <w:t xml:space="preserve">§ 9 Heilmittel</w:t>
      </w:r>
    </w:p>
    <w:p>
      <w:r>
        <w:t xml:space="preserve">§ 10 Hilfsmittel</w:t>
      </w:r>
    </w:p>
    <w:p>
      <w:r>
        <w:t xml:space="preserve">§ 11 Kostenübernahme bei Behandlung im Ausland</w:t>
      </w:r>
    </w:p>
    <w:p>
      <w:r>
        <w:t xml:space="preserve">§ 12 Fahrkosten</w:t>
      </w:r>
    </w:p>
    <w:p>
      <w:r>
        <w:t xml:space="preserve">§ 13 Verfahren</w:t>
      </w:r>
    </w:p>
    <w:p>
      <w:r>
        <w:t xml:space="preserve">§ 14 Gleichstellungsklausel</w:t>
      </w:r>
    </w:p>
    <w:p>
      <w:r>
        <w:t xml:space="preserve">§ 15 Inkrafttreten</w:t>
      </w:r>
    </w:p>
    <w:p>
      <w:r>
        <w:rPr>
          <w:color w:val="555555"/>
          <w:sz w:val="17"/>
        </w:rPr>
        <w:t xml:space="preserve">Zitiervorschlag: Volltext FHVOPol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https://recht.nulegal.eu/gesetze/FHVOPol/volltext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