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FHMeißenG (Sachsen) — Hochschulzugang, Studium und Prüfungen</w:t>
      </w:r>
    </w:p>
    <w:p>
      <w:r>
        <w:rPr>
          <w:color w:val="555555"/>
          <w:sz w:val="18"/>
        </w:rPr>
        <w:t xml:space="preserve">Fachhochschule-Meißen-Gesetz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Zulassung zum Studium an der Fachhochschule, das Studium und die Prüfungen richten sich nach den bundes- oder landesrechtlichen Bestimmungen zum Laufbahnzugang oder den Studien- und Prüfungsordnungen der Fachhochschule.</w:t>
      </w:r>
    </w:p>
    <w:p>
      <w:r>
        <w:t xml:space="preserve">(2) Mitglieder von Auswahl- und Prüfungsausschüssen sowie Prüferinnen und Prüfer sind in Ausübung dieser Tätigkeit unabhängig und nicht an Weisungen gebunden sowie zur Verschwiegenheit verpflichtet.</w:t>
      </w:r>
    </w:p>
    <w:p>
      <w:r>
        <w:rPr>
          <w:color w:val="555555"/>
          <w:sz w:val="17"/>
        </w:rPr>
        <w:t xml:space="preserve">Zitiervorschlag: § 5 FHMeißenG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https://recht.nulegal.eu/gesetze/FHMei%C3%9FenG/5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