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FHKBeauftrV</w:t>
      </w:r>
    </w:p>
    <w:p>
      <w:r>
        <w:rPr>
          <w:color w:val="555555"/>
          <w:sz w:val="18"/>
        </w:rPr>
        <w:t xml:space="preserve">Verordnung zur Beauftragung des Flughafenkoordinators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31a des Luftverkehrsgesetzes, der zuletzt durch Artikel 567 Nummer 1 der Verordnung vom 31. August 2015 (BGBl. I S. 1474) geändert worden ist, verordnet das Bundesministerium für Verkehr und digitale Infrastruktur:</w:t>
      </w:r>
    </w:p>
    <w:p>
      <w:r>
        <w:rPr>
          <w:color w:val="555555"/>
          <w:sz w:val="17"/>
        </w:rPr>
        <w:t xml:space="preserve">Zitiervorschlag: Eingangsformel FHKBeauftrV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https://recht.nulegal.eu/gesetze/FHKBeauftrV/eingangsformel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