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FHKBeauftrV — Inkrafttreten, Außerkrafttreten</w:t>
      </w:r>
    </w:p>
    <w:p>
      <w:r>
        <w:rPr>
          <w:color w:val="555555"/>
          <w:sz w:val="18"/>
        </w:rPr>
        <w:t xml:space="preserve">Verordnung zur Beauftragung des Flughafenkoordinators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Februar 2018 in Kraft. Gleichzeitig tritt die Verordnung zur Beauftragung des Flughafenkoordinators vom 17. Dezember 1992 (BGBl. I S. 2072), die zuletzt durch Artikel 1 der Verordnung vom 22. Juli 2011 (BGBl. I S. 1526) geändert worden ist, außer Kraft.</w:t>
      </w:r>
    </w:p>
    <w:p>
      <w:r>
        <w:rPr>
          <w:color w:val="555555"/>
          <w:sz w:val="17"/>
        </w:rPr>
        <w:t xml:space="preserve">Zitiervorschlag: § 2 FHKBeauftrV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https://recht.nulegal.eu/gesetze/FHKBeauftrV/2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FHKBeauftrV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