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FHGöD (Nordrhein-Westfalen)</w:t>
      </w:r>
    </w:p>
    <w:p>
      <w:r>
        <w:rPr>
          <w:color w:val="555555"/>
          <w:sz w:val="18"/>
        </w:rPr>
        <w:t xml:space="preserve">Fachhochschulgesetz öffentlicher Dienst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29. Mai 1984</w:t>
      </w:r>
    </w:p>
    <w:p>
      <w:r>
        <w:t xml:space="preserve">(Im Anhang ist das Hochschulgesetz vom 14. März 2000 (GV. NRW. S. 190)</w:t>
      </w:r>
    </w:p>
    <w:p>
      <w:r>
        <w:t xml:space="preserve">in der Fassung des Gesetzes vom 30. November 2004 (GV. NRW. S. 752) angefügt; das FHGöD bezieht sich auf diese Fassung.)</w:t>
      </w:r>
    </w:p>
    <w:p>
      <w:r>
        <w:rPr>
          <w:color w:val="555555"/>
          <w:sz w:val="17"/>
        </w:rPr>
        <w:t xml:space="preserve">Zitiervorschlag: Eingangsformel FHGöD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https://recht.nulegal.eu/gesetze/FHG%C3%B6D/eingangsformel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