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FHGöD (Nordrhein-Westfalen) — Organe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Fachhochschulen sind</w:t>
      </w:r>
    </w:p>
    <w:p>
      <w:r>
        <w:t xml:space="preserve">1. der Leiter der Fachhochschule, an der Hochschule für Polizei und öffentliche Verwaltung Nordrhein-Westfalen der Präsident der Fachhochschule und das Präsidium,</w:t>
      </w:r>
    </w:p>
    <w:p>
      <w:r>
        <w:t xml:space="preserve">2. der Senat,</w:t>
      </w:r>
    </w:p>
    <w:p>
      <w:r>
        <w:t xml:space="preserve">3. bei Errichtung von Fachbereichen die Fachbereichsräte.</w:t>
      </w:r>
    </w:p>
    <w:p>
      <w:r>
        <w:rPr>
          <w:color w:val="555555"/>
          <w:sz w:val="17"/>
        </w:rPr>
        <w:t xml:space="preserve">Zitiervorschlag: § 8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