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FHGöD (Nordrhein-Westfalen) — Übergangsregelung für bisherige Beamtenverhältnisse auf Zeit</w:t>
      </w:r>
    </w:p>
    <w:p>
      <w:r>
        <w:rPr>
          <w:color w:val="555555"/>
          <w:sz w:val="18"/>
        </w:rPr>
        <w:t xml:space="preserve">Fachhochschulgesetz öffentlicher Dienst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Zum Zeitpunkt des Inkrafttretens dieser Regelung bestehende Beamtenverhältnisse auf Zeit werden nach Vorliegen der beamtenrechtlichen Voraussetzungen in Beamtenverhältnisse auf Lebenszeit umgewandelt. § 9 Absatz 6 Satz 1 bleibt unberührt. Sollte die Funktion noch nicht zwei Jahre wahrgenommen worden sein, wird die nach § 21 Landesbeamtengesetz abzuleistende Probezeit weiter im Beamtenverhältnis auf Zeit abgeleistet. Die Dauer der Wahrnehmung der betroffenen Funktion im Beamtenverhältnis auf Zeit ist dabei auf die Probezeit anzurechnen.</w:t>
      </w:r>
    </w:p>
    <w:p>
      <w:r>
        <w:rPr>
          <w:color w:val="555555"/>
          <w:sz w:val="17"/>
        </w:rPr>
        <w:t xml:space="preserve">Zitiervorschlag: § 38 FHGöD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https://recht.nulegal.eu/gesetze/FHG%C3%B6D/38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